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sdt>
                            <w:sdtPr>
                              <w:rPr>
                                <w:rFonts w:ascii="Calibri" w:eastAsia="HarmonyOS Sans SC Black" w:hAnsi="Calibri" w:cs="Calibri" w:hint="eastAsia"/>
                                <w:b/>
                                <w:bCs/>
                                <w:sz w:val="62"/>
                                <w:szCs w:val="62"/>
                                <w:lang w:val="en-GB"/>
                              </w:rPr>
                              <w:alias w:val="English Name"/>
                              <w:tag w:val="English Name"/>
                              <w:id w:val="-560176493"/>
                              <w:placeholder>
                                <w:docPart w:val="DefaultPlaceholder_-1854013440"/>
                              </w:placeholder>
                              <w15:appearance w15:val="hidden"/>
                            </w:sdtPr>
                            <w:sdtEndPr/>
                            <w:sdt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JINING HUIHANG INVESTMENT DEVELOPMENT CO., LTD.</w:t>
                                </w:r>
                              </w:p>
                            </w:sdtContent>
                          </w:sdt>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sdt>
                      <w:sdtPr>
                        <w:rPr>
                          <w:rFonts w:ascii="Calibri" w:eastAsia="HarmonyOS Sans SC Black" w:hAnsi="Calibri" w:cs="Calibri" w:hint="eastAsia"/>
                          <w:b/>
                          <w:bCs/>
                          <w:sz w:val="62"/>
                          <w:szCs w:val="62"/>
                          <w:lang w:val="en-GB"/>
                        </w:rPr>
                        <w:alias w:val="English Name"/>
                        <w:tag w:val="English Name"/>
                        <w:id w:val="-560176493"/>
                        <w:placeholder>
                          <w:docPart w:val="DefaultPlaceholder_-1854013440"/>
                        </w:placeholder>
                        <w15:appearance w15:val="hidden"/>
                      </w:sdtPr>
                      <w:sdtEndPr/>
                      <w:sdt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JINING HUIHANG INVESTMENT DEVELOPMENT CO., LTD.</w:t>
                          </w:r>
                        </w:p>
                      </w:sdtContent>
                    </w:sdt>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sdt>
                            <w:sdtPr>
                              <w:rPr>
                                <w:rFonts w:ascii="Calibri" w:hAnsi="Calibri" w:cs="Calibri"/>
                                <w:color w:val="7F7F7F" w:themeColor="text1" w:themeTint="80"/>
                              </w:rPr>
                              <w:alias w:val="Chinese Name"/>
                              <w:tag w:val="Chinese Name"/>
                              <w:id w:val="-2103789131"/>
                              <w15:appearance w15:val="hidden"/>
                            </w:sdtPr>
                            <w:sdtEndPr/>
                            <w:sdtContent>
                              <w:p w14:paraId="5DC8C4AC" w14:textId="77777777" w:rsidR="006311AE" w:rsidRPr="009C6CDC" w:rsidRDefault="006311AE" w:rsidP="006311AE">
                                <w:pPr>
                                  <w:ind w:firstLineChars="100" w:firstLine="24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济宁市汇航投资发展有限公司</w:t>
                                </w:r>
                              </w:p>
                            </w:sdtContent>
                          </w:sdt>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sdt>
                      <w:sdtPr>
                        <w:rPr>
                          <w:rFonts w:ascii="Calibri" w:hAnsi="Calibri" w:cs="Calibri"/>
                          <w:color w:val="7F7F7F" w:themeColor="text1" w:themeTint="80"/>
                        </w:rPr>
                        <w:alias w:val="Chinese Name"/>
                        <w:tag w:val="Chinese Name"/>
                        <w:id w:val="-2103789131"/>
                        <w15:appearance w15:val="hidden"/>
                      </w:sdtPr>
                      <w:sdtEndPr/>
                      <w:sdtContent>
                        <w:p w14:paraId="5DC8C4AC" w14:textId="77777777" w:rsidR="006311AE" w:rsidRPr="009C6CDC" w:rsidRDefault="006311AE" w:rsidP="006311AE">
                          <w:pPr>
                            <w:ind w:firstLineChars="100" w:firstLine="24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济宁市汇航投资发展有限公司</w:t>
                          </w:r>
                        </w:p>
                      </w:sdtContent>
                    </w:sdt>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64B93AAB" w14:textId="47EF20DD" w:rsidR="00692F67" w:rsidRPr="0024019F" w:rsidRDefault="00692F67">
                            <w:pPr>
                              <w:jc w:val="both"/>
                              <w:rPr>
                                <w:rFonts w:ascii="Calibri" w:hAnsi="Calibri" w:cs="Calibri"/>
                                <w:b/>
                                <w:bCs/>
                              </w:rPr>
                            </w:pPr>
                            <w:r>
                              <w:rPr>
                                <w:rFonts w:ascii="Calibri" w:hAnsi="Calibri" w:cs="Calibri"/>
                                <w:szCs w:val="28"/>
                              </w:rPr>
                              <w:t xml:space="preserve">China </w:t>
                            </w:r>
                            <w:proofErr w:type="spellStart"/>
                            <w:r>
                              <w:rPr>
                                <w:rFonts w:ascii="Calibri" w:hAnsi="Calibri" w:cs="Calibri"/>
                                <w:szCs w:val="28"/>
                              </w:rPr>
                              <w:t>Chengxin</w:t>
                            </w:r>
                            <w:proofErr w:type="spellEnd"/>
                            <w:r>
                              <w:rPr>
                                <w:rFonts w:ascii="Calibri" w:hAnsi="Calibri" w:cs="Calibri"/>
                                <w:szCs w:val="28"/>
                              </w:rPr>
                              <w:t xml:space="preserve"> Green Finance International Co., Ltd. (CCXGF) provided a Second Party Opinion (SPO) on</w:t>
                            </w:r>
                            <w:r w:rsidR="00C841D4" w:rsidRPr="00C841D4">
                              <w:rPr>
                                <w:rFonts w:ascii="Calibri" w:hAnsi="Calibri" w:cs="Calibri"/>
                                <w:b/>
                                <w:bCs/>
                              </w:rPr>
                              <w:t xml:space="preserve"> </w:t>
                            </w:r>
                            <w:sdt>
                              <w:sdtPr>
                                <w:rPr>
                                  <w:rFonts w:ascii="Calibri" w:hAnsi="Calibri" w:cs="Calibri"/>
                                  <w:b/>
                                  <w:bCs/>
                                </w:rPr>
                                <w:alias w:val="cnName1"/>
                                <w:tag w:val="cnName1"/>
                                <w:id w:val="-1011371437"/>
                                <w15:appearance w15:val="hidden"/>
                              </w:sdtPr>
                              <w:sdtEndPr/>
                              <w:sdtContent>
                                <w:r>
                                  <w:rPr>
                                    <w:rFonts w:ascii="Calibri" w:hAnsi="Calibri" w:cs="Calibri"/>
                                  </w:rPr>
                                  <w:t>JINING HUIHANG INVESTMENT DEVELOPMENT CO., LTD.</w:t>
                                </w:r>
                              </w:sdtContent>
                            </w:sdt>
                            <w:r w:rsidR="00AC0D01">
                              <w:rPr>
                                <w:rFonts w:ascii="Calibri" w:hAnsi="Calibri" w:cs="Calibri" w:hint="eastAsia"/>
                                <w:szCs w:val="28"/>
                              </w:rPr>
                              <w:t xml:space="preserve"> </w:t>
                            </w:r>
                            <w:sdt>
                              <w:sdtPr>
                                <w:rPr>
                                  <w:rFonts w:ascii="Calibri" w:hAnsi="Calibri" w:cs="Calibri"/>
                                  <w:b/>
                                  <w:bCs/>
                                </w:rPr>
                                <w:alias w:val="typeName1"/>
                                <w:tag w:val="typeName1"/>
                                <w:id w:val="1607236996"/>
                                <w15:appearance w15:val="hidden"/>
                              </w:sdtPr>
                              <w:sdtEndPr/>
                              <w:sdtContent>
                                <w:r>
                                  <w:rPr>
                                    <w:rFonts w:ascii="Calibri" w:hAnsi="Calibri" w:cs="Calibri"/>
                                  </w:rPr>
                                  <w:t>Green Finance</w:t>
                                </w:r>
                              </w:sdtContent>
                            </w:sdt>
                            <w:r w:rsidR="000F3296">
                              <w:rPr>
                                <w:rFonts w:ascii="Calibri" w:hAnsi="Calibri" w:cs="Calibri"/>
                                <w:szCs w:val="28"/>
                              </w:rPr>
                              <w:t xml:space="preserve"> </w:t>
                            </w:r>
                            <w:r>
                              <w:rPr>
                                <w:rFonts w:ascii="Calibri" w:hAnsi="Calibri" w:cs="Calibri"/>
                                <w:szCs w:val="28"/>
                              </w:rPr>
                              <w:t xml:space="preserve">Framework, assessing its alignment with </w:t>
                            </w:r>
                            <w:r>
                              <w:rPr>
                                <w:rFonts w:ascii="Calibri" w:hAnsi="Calibri" w:cs="Calibri" w:hint="eastAsia"/>
                                <w:szCs w:val="28"/>
                              </w:rPr>
                              <w:t>benchmarked principles</w:t>
                            </w:r>
                            <w:r>
                              <w:rPr>
                                <w:rFonts w:ascii="Calibri" w:hAnsi="Calibri" w:cs="Calibri"/>
                                <w:szCs w:val="28"/>
                              </w:rPr>
                              <w:t xml:space="preserve">, relevance to the </w:t>
                            </w:r>
                            <w:r>
                              <w:rPr>
                                <w:rFonts w:ascii="Calibri" w:hAnsi="Calibri" w:cs="Calibri" w:hint="eastAsia"/>
                                <w:szCs w:val="28"/>
                              </w:rPr>
                              <w:t>company</w:t>
                            </w:r>
                            <w:r>
                              <w:rPr>
                                <w:rFonts w:ascii="Calibri" w:hAnsi="Calibri" w:cs="Calibri"/>
                                <w:szCs w:val="28"/>
                              </w:rPr>
                              <w:t>’s sustainable development strategy, feasibility of achieving environmental or social objectives, and effectiveness in managing environmental and social risks. Endorsed by the CCXGF Sustainability Assessment Committee, CCXGF regards the rating of</w:t>
                            </w:r>
                            <w:r w:rsidR="00F023B6">
                              <w:rPr>
                                <w:rFonts w:ascii="Calibri" w:hAnsi="Calibri" w:cs="Calibri" w:hint="eastAsia"/>
                                <w:szCs w:val="28"/>
                              </w:rPr>
                              <w:t xml:space="preserve"> </w:t>
                            </w:r>
                            <w:sdt>
                              <w:sdtPr>
                                <w:rPr>
                                  <w:rFonts w:ascii="Calibri" w:hAnsi="Calibri" w:cs="Calibri"/>
                                  <w:b/>
                                  <w:bCs/>
                                </w:rPr>
                                <w:alias w:val="cnName2"/>
                                <w:tag w:val="cnName2"/>
                                <w:id w:val="1120881191"/>
                                <w15:appearance w15:val="hidden"/>
                              </w:sdtPr>
                              <w:sdtEndPr/>
                              <w:sdtContent>
                                <w:r>
                                  <w:rPr>
                                    <w:rFonts w:ascii="Calibri" w:hAnsi="Calibri" w:cs="Calibri"/>
                                  </w:rPr>
                                  <w:t>JINING HUIHANG INVESTMENT DEVELOPMENT CO., LTD.</w:t>
                                </w:r>
                              </w:sdtContent>
                            </w:sdt>
                            <w:r>
                              <w:rPr>
                                <w:rFonts w:ascii="Calibri" w:hAnsi="Calibri" w:cs="Calibri"/>
                                <w:szCs w:val="28"/>
                              </w:rPr>
                              <w:t xml:space="preserve"> </w:t>
                            </w:r>
                            <w:sdt>
                              <w:sdtPr>
                                <w:rPr>
                                  <w:rFonts w:ascii="Calibri" w:hAnsi="Calibri" w:cs="Calibri"/>
                                  <w:b/>
                                  <w:bCs/>
                                </w:rPr>
                                <w:alias w:val="typeName2"/>
                                <w:tag w:val="typeName2"/>
                                <w:id w:val="-1764284540"/>
                                <w15:appearance w15:val="hidden"/>
                              </w:sdtPr>
                              <w:sdtEndPr/>
                              <w:sdtContent>
                                <w:r>
                                  <w:rPr>
                                    <w:rFonts w:ascii="Calibri" w:hAnsi="Calibri" w:cs="Calibri"/>
                                  </w:rPr>
                                  <w:t>Green Finance</w:t>
                                </w:r>
                              </w:sdtContent>
                            </w:sdt>
                            <w:r>
                              <w:rPr>
                                <w:rFonts w:ascii="Calibri" w:hAnsi="Calibri" w:cs="Calibri"/>
                                <w:szCs w:val="28"/>
                              </w:rPr>
                              <w:t xml:space="preserve"> Framework as Sf-2[Good].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64B93AAB" w14:textId="47EF20DD" w:rsidR="00692F67" w:rsidRPr="0024019F" w:rsidRDefault="00692F67">
                      <w:pPr>
                        <w:jc w:val="both"/>
                        <w:rPr>
                          <w:rFonts w:ascii="Calibri" w:hAnsi="Calibri" w:cs="Calibri"/>
                          <w:b/>
                          <w:bCs/>
                        </w:rPr>
                      </w:pPr>
                      <w:r>
                        <w:rPr>
                          <w:rFonts w:ascii="Calibri" w:hAnsi="Calibri" w:cs="Calibri"/>
                          <w:szCs w:val="28"/>
                        </w:rPr>
                        <w:t xml:space="preserve">China </w:t>
                      </w:r>
                      <w:proofErr w:type="spellStart"/>
                      <w:r>
                        <w:rPr>
                          <w:rFonts w:ascii="Calibri" w:hAnsi="Calibri" w:cs="Calibri"/>
                          <w:szCs w:val="28"/>
                        </w:rPr>
                        <w:t>Chengxin</w:t>
                      </w:r>
                      <w:proofErr w:type="spellEnd"/>
                      <w:r>
                        <w:rPr>
                          <w:rFonts w:ascii="Calibri" w:hAnsi="Calibri" w:cs="Calibri"/>
                          <w:szCs w:val="28"/>
                        </w:rPr>
                        <w:t xml:space="preserve"> Green Finance International Co., Ltd. (CCXGF) provided a Second Party Opinion (SPO) on</w:t>
                      </w:r>
                      <w:r w:rsidR="00C841D4" w:rsidRPr="00C841D4">
                        <w:rPr>
                          <w:rFonts w:ascii="Calibri" w:hAnsi="Calibri" w:cs="Calibri"/>
                          <w:b/>
                          <w:bCs/>
                        </w:rPr>
                        <w:t xml:space="preserve"> </w:t>
                      </w:r>
                      <w:sdt>
                        <w:sdtPr>
                          <w:rPr>
                            <w:rFonts w:ascii="Calibri" w:hAnsi="Calibri" w:cs="Calibri"/>
                            <w:b/>
                            <w:bCs/>
                          </w:rPr>
                          <w:alias w:val="cnName1"/>
                          <w:tag w:val="cnName1"/>
                          <w:id w:val="-1011371437"/>
                          <w15:appearance w15:val="hidden"/>
                        </w:sdtPr>
                        <w:sdtEndPr/>
                        <w:sdtContent>
                          <w:r>
                            <w:rPr>
                              <w:rFonts w:ascii="Calibri" w:hAnsi="Calibri" w:cs="Calibri"/>
                            </w:rPr>
                            <w:t>JINING HUIHANG INVESTMENT DEVELOPMENT CO., LTD.</w:t>
                          </w:r>
                        </w:sdtContent>
                      </w:sdt>
                      <w:r w:rsidR="00AC0D01">
                        <w:rPr>
                          <w:rFonts w:ascii="Calibri" w:hAnsi="Calibri" w:cs="Calibri" w:hint="eastAsia"/>
                          <w:szCs w:val="28"/>
                        </w:rPr>
                        <w:t xml:space="preserve"> </w:t>
                      </w:r>
                      <w:sdt>
                        <w:sdtPr>
                          <w:rPr>
                            <w:rFonts w:ascii="Calibri" w:hAnsi="Calibri" w:cs="Calibri"/>
                            <w:b/>
                            <w:bCs/>
                          </w:rPr>
                          <w:alias w:val="typeName1"/>
                          <w:tag w:val="typeName1"/>
                          <w:id w:val="1607236996"/>
                          <w15:appearance w15:val="hidden"/>
                        </w:sdtPr>
                        <w:sdtEndPr/>
                        <w:sdtContent>
                          <w:r>
                            <w:rPr>
                              <w:rFonts w:ascii="Calibri" w:hAnsi="Calibri" w:cs="Calibri"/>
                            </w:rPr>
                            <w:t>Green Finance</w:t>
                          </w:r>
                        </w:sdtContent>
                      </w:sdt>
                      <w:r w:rsidR="000F3296">
                        <w:rPr>
                          <w:rFonts w:ascii="Calibri" w:hAnsi="Calibri" w:cs="Calibri"/>
                          <w:szCs w:val="28"/>
                        </w:rPr>
                        <w:t xml:space="preserve"> </w:t>
                      </w:r>
                      <w:r>
                        <w:rPr>
                          <w:rFonts w:ascii="Calibri" w:hAnsi="Calibri" w:cs="Calibri"/>
                          <w:szCs w:val="28"/>
                        </w:rPr>
                        <w:t xml:space="preserve">Framework, assessing its alignment with </w:t>
                      </w:r>
                      <w:r>
                        <w:rPr>
                          <w:rFonts w:ascii="Calibri" w:hAnsi="Calibri" w:cs="Calibri" w:hint="eastAsia"/>
                          <w:szCs w:val="28"/>
                        </w:rPr>
                        <w:t>benchmarked principles</w:t>
                      </w:r>
                      <w:r>
                        <w:rPr>
                          <w:rFonts w:ascii="Calibri" w:hAnsi="Calibri" w:cs="Calibri"/>
                          <w:szCs w:val="28"/>
                        </w:rPr>
                        <w:t xml:space="preserve">, relevance to the </w:t>
                      </w:r>
                      <w:r>
                        <w:rPr>
                          <w:rFonts w:ascii="Calibri" w:hAnsi="Calibri" w:cs="Calibri" w:hint="eastAsia"/>
                          <w:szCs w:val="28"/>
                        </w:rPr>
                        <w:t>company</w:t>
                      </w:r>
                      <w:r>
                        <w:rPr>
                          <w:rFonts w:ascii="Calibri" w:hAnsi="Calibri" w:cs="Calibri"/>
                          <w:szCs w:val="28"/>
                        </w:rPr>
                        <w:t>’s sustainable development strategy, feasibility of achieving environmental or social objectives, and effectiveness in managing environmental and social risks. Endorsed by the CCXGF Sustainability Assessment Committee, CCXGF regards the rating of</w:t>
                      </w:r>
                      <w:r w:rsidR="00F023B6">
                        <w:rPr>
                          <w:rFonts w:ascii="Calibri" w:hAnsi="Calibri" w:cs="Calibri" w:hint="eastAsia"/>
                          <w:szCs w:val="28"/>
                        </w:rPr>
                        <w:t xml:space="preserve"> </w:t>
                      </w:r>
                      <w:sdt>
                        <w:sdtPr>
                          <w:rPr>
                            <w:rFonts w:ascii="Calibri" w:hAnsi="Calibri" w:cs="Calibri"/>
                            <w:b/>
                            <w:bCs/>
                          </w:rPr>
                          <w:alias w:val="cnName2"/>
                          <w:tag w:val="cnName2"/>
                          <w:id w:val="1120881191"/>
                          <w15:appearance w15:val="hidden"/>
                        </w:sdtPr>
                        <w:sdtEndPr/>
                        <w:sdtContent>
                          <w:r>
                            <w:rPr>
                              <w:rFonts w:ascii="Calibri" w:hAnsi="Calibri" w:cs="Calibri"/>
                            </w:rPr>
                            <w:t>JINING HUIHANG INVESTMENT DEVELOPMENT CO., LTD.</w:t>
                          </w:r>
                        </w:sdtContent>
                      </w:sdt>
                      <w:r>
                        <w:rPr>
                          <w:rFonts w:ascii="Calibri" w:hAnsi="Calibri" w:cs="Calibri"/>
                          <w:szCs w:val="28"/>
                        </w:rPr>
                        <w:t xml:space="preserve"> </w:t>
                      </w:r>
                      <w:sdt>
                        <w:sdtPr>
                          <w:rPr>
                            <w:rFonts w:ascii="Calibri" w:hAnsi="Calibri" w:cs="Calibri"/>
                            <w:b/>
                            <w:bCs/>
                          </w:rPr>
                          <w:alias w:val="typeName2"/>
                          <w:tag w:val="typeName2"/>
                          <w:id w:val="-1764284540"/>
                          <w15:appearance w15:val="hidden"/>
                        </w:sdtPr>
                        <w:sdtEndPr/>
                        <w:sdtContent>
                          <w:r>
                            <w:rPr>
                              <w:rFonts w:ascii="Calibri" w:hAnsi="Calibri" w:cs="Calibri"/>
                            </w:rPr>
                            <w:t>Green Finance</w:t>
                          </w:r>
                        </w:sdtContent>
                      </w:sdt>
                      <w:r>
                        <w:rPr>
                          <w:rFonts w:ascii="Calibri" w:hAnsi="Calibri" w:cs="Calibri"/>
                          <w:szCs w:val="28"/>
                        </w:rPr>
                        <w:t xml:space="preserve"> Framework as Sf-2[Good].</w:t>
                      </w: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sdt>
                            <w:sdtPr>
                              <w:rPr>
                                <w:rFonts w:ascii="Calibri Light" w:hAnsi="Calibri Light" w:cs="Calibri Light"/>
                              </w:rPr>
                              <w:alias w:val="FrameworkType"/>
                              <w:tag w:val="FrameworkType"/>
                              <w:id w:val="-1172180246"/>
                              <w15:appearance w15:val="hidden"/>
                            </w:sdtPr>
                            <w:sdtEndPr/>
                            <w:sdt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sdtContent>
                          </w:sdt>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sdt>
                      <w:sdtPr>
                        <w:rPr>
                          <w:rFonts w:ascii="Calibri Light" w:hAnsi="Calibri Light" w:cs="Calibri Light"/>
                        </w:rPr>
                        <w:alias w:val="FrameworkType"/>
                        <w:tag w:val="FrameworkType"/>
                        <w:id w:val="-1172180246"/>
                        <w15:appearance w15:val="hidden"/>
                      </w:sdtPr>
                      <w:sdtEndPr/>
                      <w:sdt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sdtContent>
                    </w:sdt>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sdt>
                            <w:sdtPr>
                              <w:rPr>
                                <w:rFonts w:ascii="Calibri Light" w:hAnsi="Calibri Light" w:cs="Calibri Light"/>
                              </w:rPr>
                              <w:alias w:val="Company Location"/>
                              <w:tag w:val="Company Location"/>
                              <w:id w:val="1294791837"/>
                              <w15:appearance w15:val="hidden"/>
                            </w:sdtPr>
                            <w:sdtEndPr/>
                            <w:sdt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sdtContent>
                          </w:sdt>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sdt>
                      <w:sdtPr>
                        <w:rPr>
                          <w:rFonts w:ascii="Calibri Light" w:hAnsi="Calibri Light" w:cs="Calibri Light"/>
                        </w:rPr>
                        <w:alias w:val="Company Location"/>
                        <w:tag w:val="Company Location"/>
                        <w:id w:val="1294791837"/>
                        <w15:appearance w15:val="hidden"/>
                      </w:sdtPr>
                      <w:sdtEndPr/>
                      <w:sdt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sdtContent>
                    </w:sdt>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sdt>
                            <w:sdtPr>
                              <w:rPr>
                                <w:rFonts w:ascii="Calibri Light" w:hAnsi="Calibri Light" w:cs="Calibri Light"/>
                              </w:rPr>
                              <w:alias w:val="Date"/>
                              <w:tag w:val="Date"/>
                              <w:id w:val="492683093"/>
                              <w15:appearance w15:val="hidden"/>
                            </w:sdtPr>
                            <w:sdtEndPr/>
                            <w:sdt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Nov 22, 2024</w:t>
                                </w:r>
                              </w:p>
                            </w:sdtContent>
                          </w:sdt>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sdt>
                      <w:sdtPr>
                        <w:rPr>
                          <w:rFonts w:ascii="Calibri Light" w:hAnsi="Calibri Light" w:cs="Calibri Light"/>
                        </w:rPr>
                        <w:alias w:val="Date"/>
                        <w:tag w:val="Date"/>
                        <w:id w:val="492683093"/>
                        <w15:appearance w15:val="hidden"/>
                      </w:sdtPr>
                      <w:sdtEndPr/>
                      <w:sdt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Nov 22, 2024</w:t>
                          </w:r>
                        </w:p>
                      </w:sdtContent>
                    </w:sdt>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sdt>
                            <w:sdtPr>
                              <w:rPr>
                                <w:rFonts w:ascii="Calibri Light" w:hAnsi="Calibri Light" w:cs="Calibri Light"/>
                              </w:rPr>
                              <w:alias w:val="frameword"/>
                              <w:tag w:val="frameword"/>
                              <w:id w:val="1436172433"/>
                              <w15:appearance w15:val="hidden"/>
                            </w:sdtPr>
                            <w:sdtEndPr/>
                            <w:sdt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sdtContent>
                          </w:sdt>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sdt>
                      <w:sdtPr>
                        <w:rPr>
                          <w:rFonts w:ascii="Calibri Light" w:hAnsi="Calibri Light" w:cs="Calibri Light"/>
                        </w:rPr>
                        <w:alias w:val="frameword"/>
                        <w:tag w:val="frameword"/>
                        <w:id w:val="1436172433"/>
                        <w15:appearance w15:val="hidden"/>
                      </w:sdtPr>
                      <w:sdtEndPr/>
                      <w:sdt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sdtContent>
                    </w:sdt>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6E8D58A" w14:textId="77777777" w:rsidR="00723570" w:rsidRDefault="00723570"/>
    <w:p w14:paraId="0D5506B9" w14:textId="77777777" w:rsidR="00723570" w:rsidRDefault="00692F67">
      <w:r>
        <w:rPr>
          <w:noProof/>
        </w:rPr>
        <mc:AlternateContent>
          <mc:Choice Requires="wps">
            <w:drawing>
              <wp:anchor distT="0" distB="0" distL="114300" distR="114300" simplePos="0" relativeHeight="251692032" behindDoc="0" locked="0" layoutInCell="1" allowOverlap="1" wp14:anchorId="723301D5" wp14:editId="29DA31A8">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D6BB0F6"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723301D5" id="TextBox 18" o:spid="_x0000_s1057" type="#_x0000_t202" style="position:absolute;margin-left:27.85pt;margin-top:11.75pt;width:65.15pt;height:21.8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8hLd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qoDzRW0W2I/0Jgb7mgPOQuxv4W8&#13;&#10;EwkL/fVHJLzcJoHsXuyxyfrcfb8mabbf77nqa5mXnwA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B98hLdlQEAABQD&#13;&#10;AAAOAAAAAAAAAAAAAAAAAC4CAABkcnMvZTJvRG9jLnhtbFBLAQItABQABgAIAAAAIQD9DIml4QAA&#13;&#10;AA0BAAAPAAAAAAAAAAAAAAAAAO8DAABkcnMvZG93bnJldi54bWxQSwUGAAAAAAQABADzAAAA/QQA&#13;&#10;AAAA&#13;&#10;" filled="f" stroked="f">
                <v:textbox style="mso-fit-shape-to-text:t">
                  <w:txbxContent>
                    <w:p w14:paraId="3D6BB0F6"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6770AE79" w14:textId="77777777" w:rsidR="00723570" w:rsidRDefault="00692F67">
      <w:r>
        <w:rPr>
          <w:noProof/>
        </w:rPr>
        <mc:AlternateContent>
          <mc:Choice Requires="wps">
            <w:drawing>
              <wp:anchor distT="0" distB="0" distL="114300" distR="114300" simplePos="0" relativeHeight="251697152" behindDoc="0" locked="0" layoutInCell="1" allowOverlap="1" wp14:anchorId="32AFB573" wp14:editId="19D0D831">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oundrect arcsize="0.5" stroked="f" filled="t" fillcolor="#72B145" o:spt="2.0" coordsize="21600,21600" style="position:absolute;left:0pt;margin-left:199pt;margin-top:6.6pt;height:8.8pt;width:77.8pt;z-index:251697152;v-text-anchor:middle;mso-width-relative:page;mso-height-relative:page;" id="Rectangle 15" o:spid="_x0000_s1026">
                <v:fill on="t" focussize="0,0"/>
                <v:stroke on="f" weight="1pt" miterlimit="8" joinstyle="miter"/>
                <v:imagedata o:title=""/>
                <o:lock aspectratio="f" v:ext="edit"/>
              </v:roundrect>
            </w:pict>
          </mc:Fallback>
        </mc:AlternateContent>
      </w:r>
      <w:r>
        <w:rPr>
          <w:noProof/>
        </w:rPr>
        <mc:AlternateContent>
          <mc:Choice Requires="wps">
            <w:drawing>
              <wp:anchor distT="0" distB="0" distL="114300" distR="114300" simplePos="0" relativeHeight="251699200" behindDoc="0" locked="0" layoutInCell="1" allowOverlap="1" wp14:anchorId="7C029A5A" wp14:editId="0AE864A3">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6A9B4B4D"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7C029A5A" id="文本框 1029" o:spid="_x0000_s1058" type="#_x0000_t202" style="position:absolute;margin-left:211.25pt;margin-top:13.8pt;width:55.55pt;height:19.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P4DrAEAABwDAAAOAAAAZHJzL2Uyb0RvYy54bWysUs1uEzEQviP1HSzfm91sE1pW2VRAVS4I&#13;&#10;kFoewPHaWUtrj/E42c0LwBtw4sKd58pzdOz8FMENcRnb8/PN9814cTvanm1VQAOu4dNJyZlyElrj&#13;&#10;1g3//Hh/ecMZRuFa0YNTDd8p5LfLixeLwdeqgg76VgVGIA7rwTe8i9HXRYGyU1bgBLxyFNQQrIj0&#13;&#10;DOuiDWIgdNsXVVm+LAYIrQ8gFSJ57w5Bvsz4WisZP2qNKrK+4cQtZhuyXSVbLBeiXgfhOyOPNMQ/&#13;&#10;sLDCOGp6hroTUbBNMH9BWSMDIOg4kWAL0NpIlTWQmmn5h5qHTniVtdBw0J/HhP8PVn7YfgrMtLS7&#13;&#10;8oo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bD+A6wBAAAcAwAADgAAAAAAAAAAAAAAAAAuAgAAZHJzL2Uyb0RvYy54bWxQ&#13;&#10;SwECLQAUAAYACAAAACEAqtBi2+AAAAAOAQAADwAAAAAAAAAAAAAAAAAGBAAAZHJzL2Rvd25yZXYu&#13;&#10;eG1sUEsFBgAAAAAEAAQA8wAAABMFAAAAAA==&#13;&#10;" filled="f" stroked="f">
                <v:textbox style="mso-fit-shape-to-text:t">
                  <w:txbxContent>
                    <w:p w14:paraId="6A9B4B4D"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696128" behindDoc="0" locked="0" layoutInCell="1" allowOverlap="1" wp14:anchorId="10697119" wp14:editId="0C53F944">
                <wp:simplePos x="0" y="0"/>
                <wp:positionH relativeFrom="column">
                  <wp:posOffset>1560195</wp:posOffset>
                </wp:positionH>
                <wp:positionV relativeFrom="paragraph">
                  <wp:posOffset>71755</wp:posOffset>
                </wp:positionV>
                <wp:extent cx="2948940" cy="1835150"/>
                <wp:effectExtent l="0" t="0" r="3810" b="0"/>
                <wp:wrapNone/>
                <wp:docPr id="1624934618" name="组合 21"/>
                <wp:cNvGraphicFramePr/>
                <a:graphic xmlns:a="http://schemas.openxmlformats.org/drawingml/2006/main">
                  <a:graphicData uri="http://schemas.microsoft.com/office/word/2010/wordprocessingGroup">
                    <wpg:wgp>
                      <wpg:cNvGrpSpPr/>
                      <wpg:grpSpPr>
                        <a:xfrm>
                          <a:off x="0" y="0"/>
                          <a:ext cx="2948940" cy="1835150"/>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group coordsize="31889,18352" style="position:absolute;left:0;text-align:left;margin-left:122.85pt;margin-top:5.65pt;width:232.2pt;height:144.5pt;z-index:251696128"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62A4BEC2" w14:textId="77777777" w:rsidR="00723570" w:rsidRDefault="00692F67">
      <w:r>
        <w:rPr>
          <w:noProof/>
        </w:rPr>
        <mc:AlternateContent>
          <mc:Choice Requires="wps">
            <w:drawing>
              <wp:anchor distT="0" distB="0" distL="114300" distR="114300" simplePos="0" relativeHeight="251698176" behindDoc="0" locked="0" layoutInCell="1" allowOverlap="1" wp14:anchorId="6BA2FE18" wp14:editId="66FAC153">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237C54C"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BA2FE18" id="文本框 1028" o:spid="_x0000_s1059" type="#_x0000_t202" style="position:absolute;margin-left:137.5pt;margin-top:-2.6pt;width:32.8pt;height:19.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AlAqgEAABwDAAAOAAAAZHJzL2Uyb0RvYy54bWysUkuOEzEQ3SPNHSzvSXdaSZhppTMCRsMG&#13;&#10;AdIwB3DcdtpS2+VxOenOBeAGrNiw51w5B2XnMwh2iE3Zrs+r96q8vB1tz3YqoAHX8Omk5Ew5Ca1x&#13;&#10;m4Y/fr5/ec0ZRuFa0YNTDd8r5LerqxfLwdeqgg76VgVGIA7rwTe8i9HXRYGyU1bgBLxyFNQQrIj0&#13;&#10;DJuiDWIgdNsXVVkuigFC6wNIhUjeu2OQrzK+1krGj1qjiqxvOHGL2YZs18kWq6WoN0H4zsgTDfEP&#13;&#10;LKwwjppeoO5EFGwbzF9Q1sgACDpOJNgCtDZSZQ2kZlr+oeahE15lLTQc9Jcx4f+DlR92nwIzLe2u&#13;&#10;rG44c8LSlg7fvh6+/zz8+MLIe52GNHisKffBU3Yc38BIBWc/kjNpH3Ww6SRVjOI07v1lxGqMTJJz&#13;&#10;Nl3MFxSRFKpm81ezeUIpnot9wPhOgWXp0vBAG8yDFbv3GI+p55TUy8G96fvkTwyPTNItjusxy6pm&#13;&#10;Z5praPfEfqBlNxyftiIozkLs30L+GwkN/ettJMTcKMEca07otIJM9fRd0o5/f+es50+9+gU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F8AJQKoBAAAcAwAADgAAAAAAAAAAAAAAAAAuAgAAZHJzL2Uyb0RvYy54bWxQ&#13;&#10;SwECLQAUAAYACAAAACEAG47WxuIAAAAOAQAADwAAAAAAAAAAAAAAAAAEBAAAZHJzL2Rvd25yZXYu&#13;&#10;eG1sUEsFBgAAAAAEAAQA8wAAABMFAAAAAA==&#13;&#10;" filled="f" stroked="f">
                <v:textbox style="mso-fit-shape-to-text:t">
                  <w:txbxContent>
                    <w:p w14:paraId="2237C54C"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CD7687E" wp14:editId="2ED06D5C">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3D7BE82C"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3CD7687E" id="文本框 1030" o:spid="_x0000_s1060" type="#_x0000_t202" style="position:absolute;margin-left:304.8pt;margin-top:-2.75pt;width:37.45pt;height:19.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rtiqwEAABwDAAAOAAAAZHJzL2Uyb0RvYy54bWysUktu2zAQ3RfIHQjuY8lK7BaC5SBpkG6K&#13;&#10;tkDaA9AUaREQOQyHtuQLtDfoqpvuey6fI0PGsYt2F2QzJOfzZt4bLq5G27OtCmjANXw6KTlTTkJr&#13;&#10;3Lrh377enb/jDKNwrejBqYbvFPKr5dmbxeBrVUEHfasCIxCH9eAb3sXo66JA2SkrcAJeOQpqCFZE&#13;&#10;eoZ10QYxELrti6os58UAofUBpEIk7+1TkC8zvtZKxs9ao4qsbzjNFrMN2a6SLZYLUa+D8J2RhzHE&#13;&#10;C6awwjhqeoS6FVGwTTD/QVkjAyDoOJFgC9DaSJU5EJtp+Q+b+054lbmQOOiPMuHrwcpP2y+BmZZ2&#13;&#10;V15MOXPC0pb2P3/sf/3Z//7OyJtFGjzWlHvvKTuONzBSQRIv+ZGcifuog00nsWIUJ7l3R4nVGJkk&#13;&#10;5+Xb2Xw+40xSqLqcV1VGKU7FPmD8oMCydGl4oA1mYcX2I0ZqSKnPKamXgzvT98l/miTd4rgaM61q&#13;&#10;9jzmCtodTT/QshuODxsRFGch9u8h/42Ehv56EwkxN0owTzUHdFpB7n/4LmnHf79z1ulTLx8B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ym67YqsBAAAcAwAADgAAAAAAAAAAAAAAAAAuAgAAZHJzL2Uyb0RvYy54bWxQ&#13;&#10;SwECLQAUAAYACAAAACEA+DPtX+EAAAAOAQAADwAAAAAAAAAAAAAAAAAFBAAAZHJzL2Rvd25yZXYu&#13;&#10;eG1sUEsFBgAAAAAEAAQA8wAAABMFAAAAAA==&#13;&#10;" filled="f" stroked="f">
                <v:textbox style="mso-fit-shape-to-text:t">
                  <w:txbxContent>
                    <w:p w14:paraId="3D7BE82C"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5586ACC9" w14:textId="768DDAC9" w:rsidR="00723570" w:rsidRDefault="00495E2C">
      <w:r>
        <w:rPr>
          <w:noProof/>
        </w:rPr>
        <mc:AlternateContent>
          <mc:Choice Requires="wps">
            <w:drawing>
              <wp:anchor distT="0" distB="0" distL="114300" distR="114300" simplePos="0" relativeHeight="251717632" behindDoc="0" locked="0" layoutInCell="1" allowOverlap="1" wp14:anchorId="29F06972" wp14:editId="3F557A73">
                <wp:simplePos x="0" y="0"/>
                <wp:positionH relativeFrom="column">
                  <wp:posOffset>3536950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oundrect arcsize=".5" stroked="f" strokeweight="1pt" fillcolor="#72b145" style="position:absolute;left:0;text-align:left;margin-left:278.5pt;margin-top:14.65pt;width:77.8pt;height:8.8pt;z-index:25171763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sidR="00692F67">
        <w:rPr>
          <w:noProof/>
        </w:rPr>
        <mc:AlternateContent>
          <mc:Choice Requires="wps">
            <w:drawing>
              <wp:anchor distT="0" distB="0" distL="114300" distR="114300" simplePos="0" relativeHeight="251693056" behindDoc="0" locked="0" layoutInCell="1" allowOverlap="1" wp14:anchorId="0D00361F" wp14:editId="3B0F3BDE">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12063171"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0D00361F" id="TextBox 19" o:spid="_x0000_s1061" type="#_x0000_t202" style="position:absolute;margin-left:28.6pt;margin-top:6pt;width:64.3pt;height:21.8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WXmAEAABYDAAAOAAAAZHJzL2Uyb0RvYy54bWysUstO5DAQvCPxD5bvTB7SZodoMggWsZfV&#13;&#10;ggR8gMexJ5Zit+U2k8zfb9vzAC03xMWJu9vVVdW9upntyHYqoAHX8WpRcqachN64bcdfXx6ulpxh&#13;&#10;FK4XIzjV8b1CfrO+vFhNvlU1DDD2KjACcdhOvuNDjL4tCpSDsgIX4JWjpIZgRaRr2BZ9EBOh27Go&#13;&#10;y7IpJgi9DyAVIkXvD0m+zvhaKxkftUYV2dhx4hbzGfK5SWexXol2G4QfjDzSEF9gYYVx1PQMdS+i&#13;&#10;YG/BfIKyRgZA0HEhwRagtZEqayA1VfmfmudBeJW1kDnozzbh98HKv7unwExPsyvrH5w5YWlKL2qO&#13;&#10;dzCz6joZNHlsqe7ZU2WcKU7FpzhSMOmedbDpS4oY5cnq/dleAmOSgsuqaSrKSErVP5tlk+0v3h/7&#13;&#10;gPG3AsvST8cDTS+bKnZ/MBIRKj2VpF4OHsw4pnhieGCS/uK8mbOkujnR3EC/J/YTDbrjjjaRsxDH&#13;&#10;X5C3ImGhv32LhJfbJJDDiyM2mZ+7HxclTffjPVe9r/P6HwAAAP//AwBQSwMEFAAGAAgAAAAhAD22&#13;&#10;1uDfAAAADQEAAA8AAABkcnMvZG93bnJldi54bWxMj8FOwzAMhu9IvENkJG4sXUVH6ZpOaIMzbPAA&#13;&#10;WeM1XRunarKt8PR4J7hYsn/79/+Vq8n14oxjaD0pmM8SEEi1Ny01Cr4+3x5yECFqMrr3hAq+McCq&#13;&#10;ur0pdWH8hbZ43sVGsAmFQiuwMQ6FlKG26HSY+QGJtYMfnY7cjo00o76wuetlmiQL6XRL/MHqAdcW&#13;&#10;6253cgryxL133XP6Edzjzzyz641/HY5K3d9NmyWXlyWIiFP8u4ArA+eHioPt/YlMEL2C7CnlTZ6n&#13;&#10;zHXV84x59ixkC5BVKf9TVL8AAAD//wMAUEsBAi0AFAAGAAgAAAAhALaDOJL+AAAA4QEAABMAAAAA&#13;&#10;AAAAAAAAAAAAAAAAAFtDb250ZW50X1R5cGVzXS54bWxQSwECLQAUAAYACAAAACEAOP0h/9YAAACU&#13;&#10;AQAACwAAAAAAAAAAAAAAAAAvAQAAX3JlbHMvLnJlbHNQSwECLQAUAAYACAAAACEAXZP1l5gBAAAW&#13;&#10;AwAADgAAAAAAAAAAAAAAAAAuAgAAZHJzL2Uyb0RvYy54bWxQSwECLQAUAAYACAAAACEAPbbW4N8A&#13;&#10;AAANAQAADwAAAAAAAAAAAAAAAADyAwAAZHJzL2Rvd25yZXYueG1sUEsFBgAAAAAEAAQA8wAAAP4E&#13;&#10;AAAAAA==&#13;&#10;" filled="f" stroked="f">
                <v:textbox style="mso-fit-shape-to-text:t">
                  <w:txbxContent>
                    <w:p w14:paraId="12063171"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12A386C2" w14:textId="77777777" w:rsidR="00723570" w:rsidRDefault="00692F67">
      <w:r>
        <w:rPr>
          <w:noProof/>
        </w:rPr>
        <mc:AlternateContent>
          <mc:Choice Requires="wps">
            <w:drawing>
              <wp:anchor distT="0" distB="0" distL="114300" distR="114300" simplePos="0" relativeHeight="251709440" behindDoc="0" locked="0" layoutInCell="1" allowOverlap="1" wp14:anchorId="281F7A24" wp14:editId="5A9D84B4">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212E001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281F7A24" id="_x0000_s1062" type="#_x0000_t202" style="position:absolute;margin-left:304.7pt;margin-top:5.5pt;width:37.45pt;height:19.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c1msgEAACIDAAAOAAAAZHJzL2Uyb0RvYy54bWysUktu2zAQ3RfIHQjua8mObSWC5aBpkG6K&#13;&#10;tkDSA9AUaQkQOSyHtuQLtDfoqpvuey6fI0PasYtkV3QzJOfz5s0bLm4G07Gt8tiCrfh4lHOmrIS6&#13;&#10;teuKf328f3vFGQZha9GBVRXfKeQ3y4s3i96VagINdLXyjEAslr2reBOCK7MMZaOMwBE4ZSmowRsR&#13;&#10;6OnXWe1FT+imyyZ5Ps968LXzIBUiee8OQb5M+ForGT5rjSqwruLELSTrk11Fmy0Xolx74ZpWHmmI&#13;&#10;f2BhRGup6QnqTgTBNr59BWVa6QFBh5EEk4HWrVRpBppmnL+Y5qERTqVZSBx0J5nw/8HKT9svnrU1&#13;&#10;7W5+XVxfXc4LkskKQ7va//yx//Vn//s7G+eXSareYUkVD45qwnALA5VFCaMfyRkVGLQ38aTZGMUJ&#13;&#10;bXcSWg2BSXJOi9l8PONMUmgynRXTWUTJzsXOY/igwLB4qbinPSZ5xfYjhkPqc0rsZeG+7broPzOJ&#13;&#10;tzCshjTcpHimuYJ6R+x7WnnF8dtGeMWZD917SD8koqF7twmEmBpFmEPNEZ0WkageP03c9N/vlHX+&#13;&#10;2ssnAAAA//8DAFBLAwQUAAYACAAAACEAchtu+uIAAAAOAQAADwAAAGRycy9kb3ducmV2LnhtbEyP&#13;&#10;QU/DMAyF70j8h8hI3FhaKGXrmk4TA4nDLoxy95rQVDRO1WRr9+8xJ7hYst7z8/vKzex6cTZj6Dwp&#13;&#10;SBcJCEON1x21CuqP17sliBCRNPaejIKLCbCprq9KLLSf6N2cD7EVHEKhQAU2xqGQMjTWOAwLPxhi&#13;&#10;7cuPDiOvYyv1iBOHu17eJ0kuHXbEHywO5tma5vtwcgpi1Nv0Ur+48PY573eTTZpHrJW6vZl3ax7b&#13;&#10;NYho5vh3Ab8M3B8qLnb0J9JB9AryZJWxlYWUwdiQL7MHEEcF2eoJZFXK/xjVDwAAAP//AwBQSwEC&#13;&#10;LQAUAAYACAAAACEAtoM4kv4AAADhAQAAEwAAAAAAAAAAAAAAAAAAAAAAW0NvbnRlbnRfVHlwZXNd&#13;&#10;LnhtbFBLAQItABQABgAIAAAAIQA4/SH/1gAAAJQBAAALAAAAAAAAAAAAAAAAAC8BAABfcmVscy8u&#13;&#10;cmVsc1BLAQItABQABgAIAAAAIQAiSc1msgEAACIDAAAOAAAAAAAAAAAAAAAAAC4CAABkcnMvZTJv&#13;&#10;RG9jLnhtbFBLAQItABQABgAIAAAAIQByG2764gAAAA4BAAAPAAAAAAAAAAAAAAAAAAwEAABkcnMv&#13;&#10;ZG93bnJldi54bWxQSwUGAAAAAAQABADzAAAAGwUAAAAA&#13;&#10;" filled="f" stroked="f">
                <v:textbox style="mso-fit-shape-to-text:t">
                  <w:txbxContent>
                    <w:p w14:paraId="212E001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7F8CE1F" wp14:editId="4F086835">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8AA4C4F"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7F8CE1F" id="_x0000_s1063" type="#_x0000_t202" style="position:absolute;margin-left:137.35pt;margin-top:5.2pt;width:32.8pt;height:19.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6drrgEAACEDAAAOAAAAZHJzL2Uyb0RvYy54bWysUkuOEzEQ3SNxB8t70h8l6aiVzggYDRsE&#13;&#10;SAMHcNzutKW2y7icdOcCcANWbNhzrpyDspNJEOwQm7Jdn1evXnl9N5mBHZRHDbbhxSznTFkJrba7&#13;&#10;hn/6+PBixRkGYVsxgFUNPyrkd5vnz9ajq1UJPQyt8oxALNaja3gfgquzDGWvjMAZOGUp2IE3ItDT&#13;&#10;77LWi5HQzZCVeb7MRvCt8yAVInnvz0G+Sfhdp2R433WoAhsaTtxCsj7ZbbTZZi3qnReu1/JCQ/wD&#13;&#10;CyO0paZXqHsRBNt7/ReU0dIDQhdmEkwGXaelSjPQNEX+xzSPvXAqzULioLvKhP8PVr47fPBMtw2v&#13;&#10;VlVZVWVZcGaFoVWdvn09ff95+vGFFXm5ikqNDmsqeHRUEqZXMNHGn/xIzijA1HkTTxqNUZw0P151&#13;&#10;VlNgkpzzYrlYUkRSqJwvqvkiomS3YucxvFFgWLw03NMak7ri8BbDOfUpJfay8KCHIfojwzOTeAvT&#13;&#10;dkqz3ehvoT0S+5E23nD8vBdecebD8BrSB4lo6F7uAyGmRhHmXHNBpz0kqpc/Exf9+ztl3X725hcA&#13;&#10;AAD//wMAUEsDBBQABgAIAAAAIQAVFs8V4QAAAA4BAAAPAAAAZHJzL2Rvd25yZXYueG1sTE/LTsMw&#13;&#10;ELwj8Q/WInGjdtpA2zROVVGQOPRCCfdtvCQRsR3FbpP+PcsJLiOtZnYe+XaynbjQEFrvNCQzBYJc&#13;&#10;5U3rag3lx+vDCkSI6Ax23pGGKwXYFrc3OWbGj+6dLsdYCzZxIUMNTYx9JmWoGrIYZr4nx9yXHyxG&#13;&#10;PodamgFHNrednCv1JC22jhMa7Om5oer7eLYaYjS75Fq+2PD2OR32Y6OqRyy1vr+b9huG3QZEpCn+&#13;&#10;fcDvBu4PBRc7+bMzQXQa5st0yVImVAqCBYtULUCcNKTrBGSRy/8zih8AAAD//wMAUEsBAi0AFAAG&#13;&#10;AAgAAAAhALaDOJL+AAAA4QEAABMAAAAAAAAAAAAAAAAAAAAAAFtDb250ZW50X1R5cGVzXS54bWxQ&#13;&#10;SwECLQAUAAYACAAAACEAOP0h/9YAAACUAQAACwAAAAAAAAAAAAAAAAAvAQAAX3JlbHMvLnJlbHNQ&#13;&#10;SwECLQAUAAYACAAAACEATo+na64BAAAhAwAADgAAAAAAAAAAAAAAAAAuAgAAZHJzL2Uyb0RvYy54&#13;&#10;bWxQSwECLQAUAAYACAAAACEAFRbPFeEAAAAOAQAADwAAAAAAAAAAAAAAAAAIBAAAZHJzL2Rvd25y&#13;&#10;ZXYueG1sUEsFBgAAAAAEAAQA8wAAABYFAAAAAA==&#13;&#10;" filled="f" stroked="f">
                <v:textbox style="mso-fit-shape-to-text:t">
                  <w:txbxContent>
                    <w:p w14:paraId="58AA4C4F"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0929724" wp14:editId="62BD0A68">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3D5A8CF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0929724" id="_x0000_s1064" type="#_x0000_t202" style="position:absolute;margin-left:211.35pt;margin-top:5.15pt;width:55.55pt;height:19.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Z+TsQEAACEDAAAOAAAAZHJzL2Uyb0RvYy54bWysUs2O0zAQviPtO1i+b5NGbXYbNV3BrpYL&#13;&#10;AqSFB3Adp7EUe7wet0lfAN6AExfuPFefg7HbbRHcEJexPT/ffPONl3ej6dlOedRgaz6d5JwpK6HR&#13;&#10;dlPzz58er285wyBsI3qwquZ7hfxudfVqObhKFdBB3yjPCMRiNbiadyG4KstQdsoInIBTloIteCMC&#13;&#10;Pf0ma7wYCN30WZHnZTaAb5wHqRDJ+3AM8lXCb1slw4e2RRVYX3PiFpL1ya6jzVZLUW28cJ2WJxri&#13;&#10;H1gYoS01PUM9iCDY1uu/oIyWHhDaMJFgMmhbLVWagaaZ5n9M89QJp9IsJA66s0z4/2Dl+91Hz3RT&#13;&#10;87Ioy8WsnC44s8LQqg7fvh6+/zz8+MKmebGISg0OKyp4clQSxjcw0sZf/EjOKMDYehNPGo1RnDTf&#13;&#10;n3VWY2CSnDf5fHY750xSqJjNb2bziJJdip3H8FaBYfFSc09rTOqK3TsMx9SXlNjLwqPu++iPDI9M&#13;&#10;4i2M6zHNdqG/hmZP7AfaeM3xeSu84syH/h7SB4lo6F5vAyGmRhHmWHNCpz0kqqc/Exf9+ztlXX72&#13;&#10;6hcAAAD//wMAUEsDBBQABgAIAAAAIQBsOR4e4QAAAA4BAAAPAAAAZHJzL2Rvd25yZXYueG1sTI/N&#13;&#10;TsMwEITvSLyDtUjcqN2E8pPGqSoKEgculHDfxkscEdtR7Dbp27Oc4LLS6pudnSk3s+vFicbYBa9h&#13;&#10;uVAgyDfBdL7VUH+83DyAiAm9wT540nCmCJvq8qLEwoTJv9Npn1rBJj4WqMGmNBRSxsaSw7gIA3lm&#13;&#10;X2F0mHgdW2lGnNjc9TJT6k467Dx/sDjQk6Xme390GlIy2+W5fnbx9XN+201WNSustb6+mndrHts1&#13;&#10;iERz+ruA3w6cHyoOdghHb6LoNdxm2T1LGagcBAtWec6FDkweFciqlP9rVD8AAAD//wMAUEsBAi0A&#13;&#10;FAAGAAgAAAAhALaDOJL+AAAA4QEAABMAAAAAAAAAAAAAAAAAAAAAAFtDb250ZW50X1R5cGVzXS54&#13;&#10;bWxQSwECLQAUAAYACAAAACEAOP0h/9YAAACUAQAACwAAAAAAAAAAAAAAAAAvAQAAX3JlbHMvLnJl&#13;&#10;bHNQSwECLQAUAAYACAAAACEApymfk7EBAAAhAwAADgAAAAAAAAAAAAAAAAAuAgAAZHJzL2Uyb0Rv&#13;&#10;Yy54bWxQSwECLQAUAAYACAAAACEAbDkeHuEAAAAOAQAADwAAAAAAAAAAAAAAAAALBAAAZHJzL2Rv&#13;&#10;d25yZXYueG1sUEsFBgAAAAAEAAQA8wAAABkFAAAAAA==&#13;&#10;" filled="f" stroked="f">
                <v:textbox style="mso-fit-shape-to-text:t">
                  <w:txbxContent>
                    <w:p w14:paraId="3D5A8CF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55DEF61C" w14:textId="77777777" w:rsidR="00723570" w:rsidRDefault="00692F67">
      <w:r>
        <w:rPr>
          <w:noProof/>
        </w:rPr>
        <mc:AlternateContent>
          <mc:Choice Requires="wps">
            <w:drawing>
              <wp:anchor distT="0" distB="0" distL="114300" distR="114300" simplePos="0" relativeHeight="251663360" behindDoc="0" locked="0" layoutInCell="1" allowOverlap="1" wp14:anchorId="094518D1" wp14:editId="3AD5C605">
                <wp:simplePos x="0" y="0"/>
                <wp:positionH relativeFrom="column">
                  <wp:posOffset>4866005</wp:posOffset>
                </wp:positionH>
                <wp:positionV relativeFrom="paragraph">
                  <wp:posOffset>185420</wp:posOffset>
                </wp:positionV>
                <wp:extent cx="1361440" cy="314960"/>
                <wp:effectExtent l="0" t="0" r="0" b="0"/>
                <wp:wrapNone/>
                <wp:docPr id="616461792" name="文本框 22"/>
                <wp:cNvGraphicFramePr/>
                <a:graphic xmlns:a="http://schemas.openxmlformats.org/drawingml/2006/main">
                  <a:graphicData uri="http://schemas.microsoft.com/office/word/2010/wordprocessingShape">
                    <wps:wsp>
                      <wps:cNvSpPr txBox="1"/>
                      <wps:spPr>
                        <a:xfrm>
                          <a:off x="0" y="0"/>
                          <a:ext cx="1361440" cy="314960"/>
                        </a:xfrm>
                        <a:prstGeom prst="rect">
                          <a:avLst/>
                        </a:prstGeom>
                        <a:noFill/>
                        <a:ln w="6350">
                          <a:noFill/>
                        </a:ln>
                      </wps:spPr>
                      <wps:txbx>
                        <w:txbxContent>
                          <w:p w14:paraId="38B40F4A" w14:textId="77777777" w:rsidR="00692F67" w:rsidRDefault="00692F67">
                            <w:pPr>
                              <w:widowControl w:val="0"/>
                              <w:spacing w:after="160" w:line="278" w:lineRule="auto"/>
                              <w:jc w:val="center"/>
                              <w:rPr>
                                <w:rFonts w:ascii="Calibri Light" w:hAnsi="Calibri Light" w:cs="Calibri Light"/>
                                <w:b/>
                                <w:bCs/>
                                <w:color w:val="FFFFFF" w:themeColor="background1"/>
                                <w:sz w:val="18"/>
                                <w:szCs w:val="20"/>
                              </w:rPr>
                            </w:pPr>
                            <w:r>
                              <w:rPr>
                                <w:rFonts w:ascii="Calibri Light" w:hAnsi="Calibri Light" w:cs="Calibri Light"/>
                                <w:b/>
                                <w:bCs/>
                                <w:color w:val="FFFFFF" w:themeColor="background1"/>
                                <w:sz w:val="18"/>
                                <w:szCs w:val="20"/>
                              </w:rPr>
                              <w:t>Analysts</w:t>
                            </w:r>
                          </w:p>
                          <w:p w14:paraId="6EBB4F0A" w14:textId="77777777" w:rsidR="00692F67" w:rsidRDefault="00692F67">
                            <w:pPr>
                              <w:rPr>
                                <w:rFonts w:ascii="Calibri Light" w:hAnsi="Calibri Light" w:cs="Calibri Light"/>
                                <w:b/>
                                <w:bCs/>
                                <w:color w:val="FFFFFF" w:themeColor="background1"/>
                                <w:sz w:val="18"/>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4518D1" id="文本框 22" o:spid="_x0000_s1065" type="#_x0000_t202" style="position:absolute;margin-left:383.15pt;margin-top:14.6pt;width:107.2pt;height:2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Pk5LQIAACkEAAAOAAAAZHJzL2Uyb0RvYy54bWysU82O0zAQviPxDpbvNE3a7dKq6arsqgip&#13;&#10;YlcqiLPr2E0kx2Nst0l5AHiDPXHhznP1ORg7/RNwQlycyXzz+83M9K6tFdkJ6yrQOU17fUqE5lBU&#13;&#10;epPTjx8Wr15T4jzTBVOgRU73wtG72csX08ZMRAYlqEJYgkG0mzQmp6X3ZpIkjpeiZq4HRmgEJdia&#13;&#10;efy1m6SwrMHotUqyfn+UNGALY4EL51D70IF0FuNLKbh/lNIJT1ROsTYfXxvfdXiT2ZRNNpaZsuLH&#13;&#10;Mtg/VFGzSmPSc6gH5hnZ2uqPUHXFLTiQvsehTkDKiovYA3aT9n/rZlUyI2IvSI4zZ5rc/wvL3++e&#13;&#10;LKmKnI7S0XCU3o4zSjSrcVSH52+H7z8PP76SLAs8NcZN0Hxl0MG3b6DFeZ/0DpWh/VbaOnyxMYI4&#13;&#10;Mr4/syxaT3hwGozS4RAhjtggHY5HcQzJxdtY598KqEkQcmpxipFctls6j5Wg6ckkJNOwqJSKk1Sa&#13;&#10;NNjK4KYfHc4IeiiNjqGHrtYg+Xbdxt4HsYKgWkOxx/4sdJviDF9UWMSSOf/ELK4G1o3r7h/xkQow&#13;&#10;GRwlSkqwX/6mD/Y4MUQpaXDVcuo+b5kVlKh3Gmc57ujw8Wd4c5thDnuNrK8Rva3vAbc5xcMyPIrB&#13;&#10;3quTKC3Un/Aq5iErQkxzzJ1TfxLvfXcAeFVczOfRCLfRML/UK8ND6I7W+daDrCLjF26OLOI+xkEc&#13;&#10;bycs/PV/tLpc+OwXAAAA//8DAFBLAwQUAAYACAAAACEAjaNej+QAAAAOAQAADwAAAGRycy9kb3du&#13;&#10;cmV2LnhtbExPy07DMBC8I/EP1iJxow5BpG4ap6qCKiREDy29cHPibRLhR4jdNvD1LCe4jLSa2XkU&#13;&#10;q8kadsYx9N5JuJ8lwNA1XveulXB429wJYCEqp5XxDiV8YYBVeX1VqFz7i9vheR9bRiYu5EpCF+OQ&#13;&#10;cx6aDq0KMz+gI+7oR6sinWPL9aguZG4NT5Mk41b1jhI6NWDVYfOxP1kJL9Vmq3Z1asW3qZ5fj+vh&#13;&#10;8/D+KOXtzfS0JFgvgUWc4t8H/G6g/lBSsdqfnA7MSJhn2QNJJaSLFBgJFiKZA6uJEQJ4WfD/M8of&#13;&#10;AAAA//8DAFBLAQItABQABgAIAAAAIQC2gziS/gAAAOEBAAATAAAAAAAAAAAAAAAAAAAAAABbQ29u&#13;&#10;dGVudF9UeXBlc10ueG1sUEsBAi0AFAAGAAgAAAAhADj9If/WAAAAlAEAAAsAAAAAAAAAAAAAAAAA&#13;&#10;LwEAAF9yZWxzLy5yZWxzUEsBAi0AFAAGAAgAAAAhALEE+TktAgAAKQQAAA4AAAAAAAAAAAAAAAAA&#13;&#10;LgIAAGRycy9lMm9Eb2MueG1sUEsBAi0AFAAGAAgAAAAhAI2jXo/kAAAADgEAAA8AAAAAAAAAAAAA&#13;&#10;AAAAhwQAAGRycy9kb3ducmV2LnhtbFBLBQYAAAAABAAEAPMAAACYBQAAAAA=&#13;&#10;" filled="f" stroked="f" strokeweight=".5pt">
                <v:textbox>
                  <w:txbxContent>
                    <w:p w14:paraId="38B40F4A" w14:textId="77777777" w:rsidR="00692F67" w:rsidRDefault="00692F67">
                      <w:pPr>
                        <w:widowControl w:val="0"/>
                        <w:spacing w:after="160" w:line="278" w:lineRule="auto"/>
                        <w:jc w:val="center"/>
                        <w:rPr>
                          <w:rFonts w:ascii="Calibri Light" w:hAnsi="Calibri Light" w:cs="Calibri Light"/>
                          <w:b/>
                          <w:bCs/>
                          <w:color w:val="FFFFFF" w:themeColor="background1"/>
                          <w:sz w:val="18"/>
                          <w:szCs w:val="20"/>
                        </w:rPr>
                      </w:pPr>
                      <w:r>
                        <w:rPr>
                          <w:rFonts w:ascii="Calibri Light" w:hAnsi="Calibri Light" w:cs="Calibri Light"/>
                          <w:b/>
                          <w:bCs/>
                          <w:color w:val="FFFFFF" w:themeColor="background1"/>
                          <w:sz w:val="18"/>
                          <w:szCs w:val="20"/>
                        </w:rPr>
                        <w:t>Analysts</w:t>
                      </w:r>
                    </w:p>
                    <w:p w14:paraId="6EBB4F0A" w14:textId="77777777" w:rsidR="00692F67" w:rsidRDefault="00692F67">
                      <w:pPr>
                        <w:rPr>
                          <w:rFonts w:ascii="Calibri Light" w:hAnsi="Calibri Light" w:cs="Calibri Light"/>
                          <w:b/>
                          <w:bCs/>
                          <w:color w:val="FFFFFF" w:themeColor="background1"/>
                          <w:sz w:val="18"/>
                          <w:szCs w:val="20"/>
                        </w:rPr>
                      </w:pPr>
                    </w:p>
                  </w:txbxContent>
                </v:textbox>
              </v:shape>
            </w:pict>
          </mc:Fallback>
        </mc:AlternateContent>
      </w:r>
    </w:p>
    <w:p w14:paraId="22D42593" w14:textId="3D8315C8" w:rsidR="00723570" w:rsidRDefault="00495E2C">
      <w:r>
        <w:rPr>
          <w:noProof/>
        </w:rPr>
        <mc:AlternateContent>
          <mc:Choice Requires="wps">
            <w:drawing>
              <wp:anchor distT="0" distB="0" distL="114300" distR="114300" simplePos="0" relativeHeight="251718656" behindDoc="0" locked="0" layoutInCell="1" allowOverlap="1" wp14:anchorId="637F6DEE" wp14:editId="4DAF5662">
                <wp:simplePos x="0" y="0"/>
                <wp:positionH relativeFrom="column">
                  <wp:posOffset>2531745</wp:posOffset>
                </wp:positionH>
                <wp:positionV relativeFrom="paragraph">
                  <wp:posOffset>134620</wp:posOffset>
                </wp:positionV>
                <wp:extent cx="988060" cy="111760"/>
                <wp:effectExtent l="0" t="0" r="2540" b="2540"/>
                <wp:wrapNone/>
                <wp:docPr id="1393074681"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oundrect arcsize=".5" stroked="f" strokeweight="1pt" fillcolor="#72b145" style="position:absolute;left:0;text-align:left;margin-left:199.35pt;margin-top:10.6pt;width:77.8pt;height:8.8pt;z-index:25171865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sidR="00692F67">
        <w:rPr>
          <w:noProof/>
        </w:rPr>
        <mc:AlternateContent>
          <mc:Choice Requires="wps">
            <w:drawing>
              <wp:anchor distT="0" distB="0" distL="114300" distR="114300" simplePos="0" relativeHeight="251694080" behindDoc="0" locked="0" layoutInCell="1" allowOverlap="1" wp14:anchorId="361A7B38" wp14:editId="68E7784A">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4F34C9AC"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361A7B38" id="TextBox 20" o:spid="_x0000_s1066" type="#_x0000_t202" style="position:absolute;margin-left:28.55pt;margin-top:2.5pt;width:63.45pt;height:21.8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ps9lAEAABYDAAAOAAAAZHJzL2Uyb0RvYy54bWysUk1PwzAMvSPxH6LcWbsixlStm/gQXBAg&#13;&#10;AT8gS5M1UhNHcVi7f48Txobghrg4ie08+z17sRptz7YqoAHX8Omk5Ew5Ca1xm4a/vd6dzTnDKFwr&#13;&#10;enCq4TuFfLU8PVkMvlYVdNC3KjACcVgPvuFdjL4uCpSdsgIn4JWjoIZgRaRn2BRtEAOh276oynJW&#13;&#10;DBBaH0AqRPLefgb5MuNrrWR80hpVZH3DqbeYbch2nWyxXIh6E4TvjNy3If7QhRXGUdED1K2Igr0H&#13;&#10;8wvKGhkAQceJBFuA1kaqzIHYTMsfbF464VXmQuKgP8iE/wcrH7fPgZmWZldWM86csDSlVzXGaxhZ&#13;&#10;lQUaPNaU9+IpM47kp+QkXPIjORPvUQebTmLEKE5S7w7yEhiT5JyXF/PpBWeSQtXlbD7L6MXxsw8Y&#13;&#10;7xVYli4NDzS9LKrYPmCkgpT6lZJqObgzfZ/8x07SLY7rMVM6P7S5hnZH3Q806IY72kTOQuxvIG9F&#13;&#10;wkJ/9R4JL5dJIJ8/9tgkfq6+X5Q03e/vnHVc5+UHAAAA//8DAFBLAwQUAAYACAAAACEAMG643N0A&#13;&#10;AAAMAQAADwAAAGRycy9kb3ducmV2LnhtbExPS07DMBDdI3EHa5DYUSdVWtI0ToVaWAOFA7jxNA6J&#13;&#10;x1HstoHTM13BZj56M+9TbibXizOOofWkIJ0lIJBqb1pqFHx+vDzkIELUZHTvCRV8Y4BNdXtT6sL4&#13;&#10;C73jeR8bwSQUCq3AxjgUUobaotNh5gckxo5+dDryOjbSjPrC5K6X8yRZSqdbYgWrB9xarLv9ySnI&#13;&#10;E/fadav5W3DZT7qw251/Hr6Uur+bdmsuT2sQEaf49wHXDOwfKjZ28CcyQfQKFo8pX3LnWFc4z3g4&#13;&#10;KMjyJciqlP9DVL8AAAD//wMAUEsBAi0AFAAGAAgAAAAhALaDOJL+AAAA4QEAABMAAAAAAAAAAAAA&#13;&#10;AAAAAAAAAFtDb250ZW50X1R5cGVzXS54bWxQSwECLQAUAAYACAAAACEAOP0h/9YAAACUAQAACwAA&#13;&#10;AAAAAAAAAAAAAAAvAQAAX3JlbHMvLnJlbHNQSwECLQAUAAYACAAAACEA7labPZQBAAAWAwAADgAA&#13;&#10;AAAAAAAAAAAAAAAuAgAAZHJzL2Uyb0RvYy54bWxQSwECLQAUAAYACAAAACEAMG643N0AAAAMAQAA&#13;&#10;DwAAAAAAAAAAAAAAAADuAwAAZHJzL2Rvd25yZXYueG1sUEsFBgAAAAAEAAQA8wAAAPgEAAAAAA==&#13;&#10;" filled="f" stroked="f">
                <v:textbox style="mso-fit-shape-to-text:t">
                  <w:txbxContent>
                    <w:p w14:paraId="4F34C9AC"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sidR="00692F67">
        <w:rPr>
          <w:noProof/>
        </w:rPr>
        <mc:AlternateContent>
          <mc:Choice Requires="wps">
            <w:drawing>
              <wp:anchor distT="0" distB="0" distL="114300" distR="114300" simplePos="0" relativeHeight="251662336" behindDoc="0" locked="0" layoutInCell="1" allowOverlap="1" wp14:anchorId="3545FF9A" wp14:editId="596B8911">
                <wp:simplePos x="0" y="0"/>
                <wp:positionH relativeFrom="column">
                  <wp:posOffset>4985385</wp:posOffset>
                </wp:positionH>
                <wp:positionV relativeFrom="paragraph">
                  <wp:posOffset>53340</wp:posOffset>
                </wp:positionV>
                <wp:extent cx="1108710" cy="203200"/>
                <wp:effectExtent l="0" t="0" r="0" b="0"/>
                <wp:wrapNone/>
                <wp:docPr id="1465420512" name="Rounded Rectangle 5"/>
                <wp:cNvGraphicFramePr/>
                <a:graphic xmlns:a="http://schemas.openxmlformats.org/drawingml/2006/main">
                  <a:graphicData uri="http://schemas.microsoft.com/office/word/2010/wordprocessingShape">
                    <wps:wsp>
                      <wps:cNvSpPr/>
                      <wps:spPr>
                        <a:xfrm>
                          <a:off x="0" y="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7B899E" w14:textId="77777777" w:rsidR="00692F67" w:rsidRDefault="00692F67">
                            <w:pPr>
                              <w:jc w:val="center"/>
                              <w:rPr>
                                <w:rFonts w:ascii="Calibri" w:eastAsiaTheme="minorEastAsia" w:hAnsi="Calibri" w:cs="Calibri"/>
                                <w:color w:val="FFFFFF" w:themeColor="background1"/>
                                <w:kern w:val="24"/>
                                <w:sz w:val="18"/>
                                <w:szCs w:val="18"/>
                              </w:rPr>
                            </w:pPr>
                          </w:p>
                        </w:txbxContent>
                      </wps:txbx>
                      <wps:bodyPr rtlCol="0" anchor="ctr"/>
                    </wps:wsp>
                  </a:graphicData>
                </a:graphic>
              </wp:anchor>
            </w:drawing>
          </mc:Choice>
          <mc:Fallback>
            <w:pict>
              <v:roundrect w14:anchorId="3545FF9A" id="Rounded Rectangle 5" o:spid="_x0000_s1067" style="position:absolute;margin-left:392.55pt;margin-top:4.2pt;width:87.3pt;height:1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nG/EgIAAG8EAAAOAAAAZHJzL2Uyb0RvYy54bWysVNtuGyEQfa/Uf0C813uJnUSW15GaKH2p&#13;&#10;2shpPwDD4EViAQGx13/fAdabtqn6UPWF5TLnzJzDsJu7cdDkCD4oazraLGpKwHArlDl09Pu3xw+3&#13;&#10;lITIjGDaGujoGQK9275/tzm5NbS2t1qAJ0hiwvrkOtrH6NZVFXgPAwsL68DgobR+YBGX/lAJz07I&#13;&#10;Puiqrevr6mS9cN5yCAF3H8oh3WZ+KYHHr1IGiER3FGuLefR53Kex2m7Y+uCZ6xWfymD/UMXAlMGk&#13;&#10;M9UDi4y8ePWGalDc22BlXHA7VFZKxSFrQDVN/Zua5545yFrQnOBmm8L/o+Vfjk+eKIF3t7xeLdt6&#13;&#10;1bSUGDbgXe3sixEgyA5dZOaggaySXycX1gh7dk9+WgWcJvGj9EP6oiwyZo/Ps8cwRsJxs2nq25sG&#13;&#10;r4LjWVtf4SUm0uoV7XyIn8AOJE066lMVqYTsLzt+DrHEX+JSxmC1Eo9K67zwh/299uTI8NJv2o/N&#13;&#10;MteNKX4J0yYFG5tghTHtVEleEZRn8awhxWmzA4lGoYQ2V5JbFOY8jHMwsSlHPRNQ0jerehY4I7Lc&#13;&#10;TJiYJeafuSeC1P5vuUuVU3yCQu7wGVz/rbACnhE5szVxBg/KWP8nAo2qpswl/mJSsSa5FMf9mJvo&#13;&#10;qr10yN6KM3aWj/relrfHDO8tPj0efeZLQOzqbMb0AtOz+XmdM73+J7Y/AAAA//8DAFBLAwQUAAYA&#13;&#10;CAAAACEABEKUCOIAAAANAQAADwAAAGRycy9kb3ducmV2LnhtbExPy07DMBC8I/EP1iJxo3ajhCZp&#13;&#10;NhUPIcQFREHq1Y3dOGq8DrHbhL/HnOCy0mgeO1NtZtuzsx595whhuRDANDVOddQifH483eTAfJCk&#13;&#10;ZO9II3xrD5v68qKSpXITvevzNrQshpAvJYIJYSg5943RVvqFGzRF7uBGK0OEY8vVKKcYbnueCHHL&#13;&#10;rewofjBy0A9GN8ftySLw18K8JVnRPt8n+fTid0f6SgTi9dX8uI7nbg0s6Dn8OeB3Q+wPdSy2dydS&#13;&#10;nvUIqzxbRilCngKLfJEVK2B7hFSkwOuK/19R/wAAAP//AwBQSwECLQAUAAYACAAAACEAtoM4kv4A&#13;&#10;AADhAQAAEwAAAAAAAAAAAAAAAAAAAAAAW0NvbnRlbnRfVHlwZXNdLnhtbFBLAQItABQABgAIAAAA&#13;&#10;IQA4/SH/1gAAAJQBAAALAAAAAAAAAAAAAAAAAC8BAABfcmVscy8ucmVsc1BLAQItABQABgAIAAAA&#13;&#10;IQBSmnG/EgIAAG8EAAAOAAAAAAAAAAAAAAAAAC4CAABkcnMvZTJvRG9jLnhtbFBLAQItABQABgAI&#13;&#10;AAAAIQAEQpQI4gAAAA0BAAAPAAAAAAAAAAAAAAAAAGwEAABkcnMvZG93bnJldi54bWxQSwUGAAAA&#13;&#10;AAQABADzAAAAewUAAAAA&#13;&#10;" fillcolor="#72b145" stroked="f" strokeweight="1pt">
                <v:stroke joinstyle="miter"/>
                <v:textbox>
                  <w:txbxContent>
                    <w:p w14:paraId="647B899E"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w:pict>
          </mc:Fallback>
        </mc:AlternateContent>
      </w:r>
    </w:p>
    <w:p w14:paraId="725B53E1" w14:textId="77777777" w:rsidR="00723570" w:rsidRDefault="00692F67">
      <w:r>
        <w:rPr>
          <w:rFonts w:ascii="Calibri Light" w:hAnsi="Calibri Light" w:cs="Calibri Light"/>
          <w:noProof/>
        </w:rPr>
        <mc:AlternateContent>
          <mc:Choice Requires="wps">
            <w:drawing>
              <wp:anchor distT="0" distB="0" distL="114300" distR="114300" simplePos="0" relativeHeight="251714560" behindDoc="1" locked="0" layoutInCell="1" allowOverlap="1" wp14:anchorId="0D762E04" wp14:editId="09D004F5">
                <wp:simplePos x="0" y="0"/>
                <wp:positionH relativeFrom="column">
                  <wp:posOffset>4930140</wp:posOffset>
                </wp:positionH>
                <wp:positionV relativeFrom="page">
                  <wp:posOffset>8785225</wp:posOffset>
                </wp:positionV>
                <wp:extent cx="2245360" cy="1033780"/>
                <wp:effectExtent l="0" t="0" r="0" b="0"/>
                <wp:wrapTight wrapText="bothSides">
                  <wp:wrapPolygon edited="0">
                    <wp:start x="611" y="265"/>
                    <wp:lineTo x="611" y="20963"/>
                    <wp:lineTo x="20769" y="20963"/>
                    <wp:lineTo x="20769" y="265"/>
                    <wp:lineTo x="611" y="265"/>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sdt>
                            <w:sdtPr>
                              <w:rPr>
                                <w:color w:val="595959" w:themeColor="text1" w:themeTint="A6"/>
                              </w:rPr>
                              <w:alias w:val="name"/>
                              <w:tag w:val="name"/>
                              <w:id w:val="-1590850902"/>
                              <w15:appearance w15:val="hidden"/>
                            </w:sdtPr>
                            <w:sdtEndPr/>
                            <w:sdtContent>
                              <w:p w14:paraId="05E65457" w14:textId="77777777" w:rsidR="00502685" w:rsidRPr="000603FD" w:rsidRDefault="00502685" w:rsidP="00422B6A">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sdtContent>
                          </w:sdt>
                          <w:sdt>
                            <w:sdtPr>
                              <w:rPr>
                                <w:sz w:val="18"/>
                                <w:szCs w:val="18"/>
                              </w:rPr>
                              <w:alias w:val="email"/>
                              <w:tag w:val="email"/>
                              <w:id w:val="172457685"/>
                              <w15:appearance w15:val="hidden"/>
                            </w:sdtPr>
                            <w:sdtEndPr/>
                            <w:sdtContent>
                              <w:p w14:paraId="6F12FDEF" w14:textId="09D08BF1" w:rsidR="00692F67" w:rsidRPr="00F9470B" w:rsidRDefault="00502685" w:rsidP="00422B6A">
                                <w:pPr>
                                  <w:spacing w:line="200" w:lineRule="exact"/>
                                  <w:jc w:val="both"/>
                                  <w:rPr>
                                    <w:rFonts w:ascii="Calibri" w:hAnsi="Calibri" w:cs="Calibri"/>
                                    <w:color w:val="7F7F7F" w:themeColor="text1" w:themeTint="80"/>
                                    <w:sz w:val="18"/>
                                    <w:szCs w:val="18"/>
                                  </w:rPr>
                                </w:pPr>
                                <w:r>
                                  <w:rPr>
                                    <w:rFonts w:ascii="Calibri" w:hAnsi="Calibri" w:cs="Calibri"/>
                                    <w:i/>
                                    <w:color w:val="467886"/>
                                    <w:sz w:val="21"/>
                                    <w:szCs w:val="21"/>
                                    <w:u w:val="single"/>
                                  </w:rPr>
                                  <w:t>ivyzhang@ccx.cn</w:t>
                                </w:r>
                              </w:p>
                            </w:sdtContent>
                          </w:sdt>
                          <w:p w14:paraId="46A499F5" w14:textId="77777777" w:rsidR="00692F67" w:rsidRDefault="00692F6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762E04" id="_x0000_s1068" type="#_x0000_t202" style="position:absolute;margin-left:388.2pt;margin-top:691.75pt;width:176.8pt;height:81.4pt;z-index:-2516019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jP/MQIAACsEAAAOAAAAZHJzL2Uyb0RvYy54bWysU82O0zAQviPxDpbvNGnSdpeq6arsqghp&#13;&#10;xa5UEGfXsZtIjsfYbpPyAPAGe+LCnefqczB22m4FnBAXe+xvfr+Zmd10jSI7YV0NuqDDQUqJ0BzK&#13;&#10;Wm8K+vHD8tU1Jc4zXTIFWhR0Lxy9mb98MWvNVGRQgSqFJehEu2lrClp5b6ZJ4nglGuYGYIRGUIJt&#13;&#10;mMen3SSlZS16b1SSpekkacGWxgIXzuHvXQ/SefQvpeD+QUonPFEFxdx8PG081+FM5jM23Vhmqpof&#13;&#10;02D/kEXDao1Bz67umGdka+s/XDU1t+BA+gGHJgEpay5iDVjNMP2tmlXFjIi1IDnOnGly/88tf797&#13;&#10;tKQusXfjdIw5TCYjSjRrsFeHp2+H7z8PP76SLA9EtcZNUX9l0MJ3b6BDo9O/w89QfydtE26sjCCO&#13;&#10;lO/PNIvOE46fWTYa5xOEOGLDNM+vrmMjkmdzY51/K6AhQSioxT5Getnu3nlMBVVPKiGahmWtVOyl&#13;&#10;0qQt6CQfp9HgjKCF0mgYiuiTDZLv1l2sPj9XuIZyjwVa6GfFGb6sMYl75vwjszgcmDgOvH/AQyrA&#13;&#10;YHCUKKnAfvnbf9DHniFKSYvDVlD3ecusoES909jN18PRKExnfIzGVxk+7CWyvkT0trkFnOchrpbh&#13;&#10;UQz6Xp1EaaH5hHuxCFERYppj7IL6k3jr+xXAveJisYhKOI+G+Xu9Mjy47mldbD3IOjIe6Oq5ObKI&#13;&#10;ExkbcdyeMPKX76j1vOPzXwAAAP//AwBQSwMEFAAGAAgAAAAhAG+zvejnAAAAEwEAAA8AAABkcnMv&#13;&#10;ZG93bnJldi54bWxMT01vgkAQvTfpf9iMSW91UQQJshhDY5o09aD10tvArkBkdym7Ku2v73hqL5OZ&#13;&#10;vDfvI1uPumNXNbjWGgGzaQBMmcrK1tQCjh/b5wSY82gkdtYoAd/KwTp/fMgwlfZm9up68DUjEeNS&#13;&#10;FNB436ecu6pRGt3U9soQdrKDRk/nUHM54I3EdcfnQRBzja0hhwZ7VTSqOh8uWsBbsd3hvpzr5Kcr&#13;&#10;Xt9Pm/7r+BkJ8TQZX1Y0NitgXo3+7wPuHSg/5BSstBcjHesELJfxgqgEhEkYAbtTZmFAJUvaokUc&#13;&#10;As8z/r9L/gsAAP//AwBQSwECLQAUAAYACAAAACEAtoM4kv4AAADhAQAAEwAAAAAAAAAAAAAAAAAA&#13;&#10;AAAAW0NvbnRlbnRfVHlwZXNdLnhtbFBLAQItABQABgAIAAAAIQA4/SH/1gAAAJQBAAALAAAAAAAA&#13;&#10;AAAAAAAAAC8BAABfcmVscy8ucmVsc1BLAQItABQABgAIAAAAIQDdsjP/MQIAACsEAAAOAAAAAAAA&#13;&#10;AAAAAAAAAC4CAABkcnMvZTJvRG9jLnhtbFBLAQItABQABgAIAAAAIQBvs73o5wAAABMBAAAPAAAA&#13;&#10;AAAAAAAAAAAAAIsEAABkcnMvZG93bnJldi54bWxQSwUGAAAAAAQABADzAAAAnwUAAAAA&#13;&#10;" filled="f" stroked="f" strokeweight=".5pt">
                <v:textbox>
                  <w:txbxContent>
                    <w:sdt>
                      <w:sdtPr>
                        <w:rPr>
                          <w:color w:val="595959" w:themeColor="text1" w:themeTint="A6"/>
                        </w:rPr>
                        <w:alias w:val="name"/>
                        <w:tag w:val="name"/>
                        <w:id w:val="-1590850902"/>
                        <w15:appearance w15:val="hidden"/>
                      </w:sdtPr>
                      <w:sdtEndPr/>
                      <w:sdtContent>
                        <w:p w14:paraId="05E65457" w14:textId="77777777" w:rsidR="00502685" w:rsidRPr="000603FD" w:rsidRDefault="00502685" w:rsidP="00422B6A">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sdtContent>
                    </w:sdt>
                    <w:sdt>
                      <w:sdtPr>
                        <w:rPr>
                          <w:sz w:val="18"/>
                          <w:szCs w:val="18"/>
                        </w:rPr>
                        <w:alias w:val="email"/>
                        <w:tag w:val="email"/>
                        <w:id w:val="172457685"/>
                        <w15:appearance w15:val="hidden"/>
                      </w:sdtPr>
                      <w:sdtEndPr/>
                      <w:sdtContent>
                        <w:p w14:paraId="6F12FDEF" w14:textId="09D08BF1" w:rsidR="00692F67" w:rsidRPr="00F9470B" w:rsidRDefault="00502685" w:rsidP="00422B6A">
                          <w:pPr>
                            <w:spacing w:line="200" w:lineRule="exact"/>
                            <w:jc w:val="both"/>
                            <w:rPr>
                              <w:rFonts w:ascii="Calibri" w:hAnsi="Calibri" w:cs="Calibri"/>
                              <w:color w:val="7F7F7F" w:themeColor="text1" w:themeTint="80"/>
                              <w:sz w:val="18"/>
                              <w:szCs w:val="18"/>
                            </w:rPr>
                          </w:pPr>
                          <w:r>
                            <w:rPr>
                              <w:rFonts w:ascii="Calibri" w:hAnsi="Calibri" w:cs="Calibri"/>
                              <w:i/>
                              <w:color w:val="467886"/>
                              <w:sz w:val="21"/>
                              <w:szCs w:val="21"/>
                              <w:u w:val="single"/>
                            </w:rPr>
                            <w:t>ivyzhang@ccx.cn</w:t>
                          </w:r>
                        </w:p>
                      </w:sdtContent>
                    </w:sdt>
                    <w:p w14:paraId="46A499F5" w14:textId="77777777" w:rsidR="00692F67" w:rsidRDefault="00692F6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03296" behindDoc="0" locked="0" layoutInCell="1" allowOverlap="1" wp14:anchorId="0C5AD2A5" wp14:editId="134FBACB">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B2FA8D7"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0C5AD2A5" id="_x0000_s1069" type="#_x0000_t202" style="position:absolute;margin-left:304.9pt;margin-top:.85pt;width:37.45pt;height:19.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gcMsAEAACIDAAAOAAAAZHJzL2Uyb0RvYy54bWysUk2u0zAQ3iNxB8t7mqRt8iBq+gQ8PTYI&#13;&#10;kB4cwHXsJlLsMR63SS8AN2DFhj3n6jkYu30tgh1iM7bn55tvvvHqdjID2yuPPdiGF7OcM2UltL3d&#13;&#10;NvzTx/tnzznDIGwrBrCq4QeF/Hb99MlqdLWaQwdDqzwjEIv16BreheDqLEPZKSNwBk5ZCmrwRgR6&#13;&#10;+m3WejESuhmyeZ5X2Qi+dR6kQiTv3SnI1wlfayXDe61RBTY0nLiFZH2ym2iz9UrUWy9c18szDfEP&#13;&#10;LIzoLTW9QN2JINjO939BmV56QNBhJsFkoHUvVZqBpinyP6Z56IRTaRYSB91FJvx/sPLd/oNnfUu7&#13;&#10;q8qyerEoyoozKwzt6vjt6/H7z+OPL6zIF0mq0WFNFQ+OasL0CiYqixJGP5IzKjBpb+JJszGKk+iH&#13;&#10;i9BqCkySc3lTVkXJmaTQfFneLMuIkl2LncfwRoFh8dJwT3tM8or9Wwyn1MeU2MvCfT8M0X9lEm9h&#13;&#10;2kxpuMXykeYG2gOxH2nlDcfPO+EVZz4MryH9kIiG7uUuEGJqFGFONWd0WkSiev40cdO/v1PW9Wuv&#13;&#10;fwEAAP//AwBQSwMEFAAGAAgAAAAhADJZNGzgAAAADQEAAA8AAABkcnMvZG93bnJldi54bWxMj0FP&#13;&#10;wzAMhe9I/IfISNxYMlTK6JpOEwOJA5eNcs+a0FQ0TtV4a/fvMSe4WLae3vP3ys0cenF2Y+oialgu&#13;&#10;FAiHTbQdthrqj9e7FYhEBq3pIzoNF5dgU11flaawccK9Ox+oFRyCqTAaPNFQSJka74JJizg4ZO0r&#13;&#10;jsEQn2Mr7WgmDg+9vFcql8F0yB+8Gdyzd8334RQ0ENnt8lK/hPT2Ob/vJq+aB1NrfXsz79Y8tmsQ&#13;&#10;5Gb6c8BvB+aHisGO8YQ2iV5Drp6Yn1h4BMF6vsp4OWrIVAayKuX/FtUPAAAA//8DAFBLAQItABQA&#13;&#10;BgAIAAAAIQC2gziS/gAAAOEBAAATAAAAAAAAAAAAAAAAAAAAAABbQ29udGVudF9UeXBlc10ueG1s&#13;&#10;UEsBAi0AFAAGAAgAAAAhADj9If/WAAAAlAEAAAsAAAAAAAAAAAAAAAAALwEAAF9yZWxzLy5yZWxz&#13;&#10;UEsBAi0AFAAGAAgAAAAhAGE2BwywAQAAIgMAAA4AAAAAAAAAAAAAAAAALgIAAGRycy9lMm9Eb2Mu&#13;&#10;eG1sUEsBAi0AFAAGAAgAAAAhADJZNGzgAAAADQEAAA8AAAAAAAAAAAAAAAAACgQAAGRycy9kb3du&#13;&#10;cmV2LnhtbFBLBQYAAAAABAAEAPMAAAAXBQAAAAA=&#13;&#10;" filled="f" stroked="f">
                <v:textbox style="mso-fit-shape-to-text:t">
                  <w:txbxContent>
                    <w:p w14:paraId="7B2FA8D7"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4BDAFB8" wp14:editId="2C0B2BF8">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12B02D91"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4BDAFB8" id="_x0000_s1070" type="#_x0000_t202" style="position:absolute;margin-left:137.6pt;margin-top:.55pt;width:32.8pt;height:19.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K7fsAEAACEDAAAOAAAAZHJzL2Uyb0RvYy54bWysUkuOEzEQ3SPNHSzvJ/2ZJIRWOiNgNGwQ&#13;&#10;IM1wAMdtp1tqu4zLSXcuADdgxYY958o5puxkEgQ7xKZs1+fVq1de3o6mZzvlsQNb82KSc6ashKaz&#13;&#10;m5p/fry/XnCGQdhG9GBVzfcK+e3q6sVycJUqoYW+UZ4RiMVqcDVvQ3BVlqFslRE4AacsBTV4IwI9&#13;&#10;/SZrvBgI3fRZmefzbADfOA9SIZL37hjkq4SvtZLho9aoAutrTtxCsj7ZdbTZaimqjReu7eSJhvgH&#13;&#10;FkZ0lpqeoe5EEGzru7+gTCc9IOgwkWAy0LqTKs1A0xT5H9M8tMKpNAuJg+4sE/4/WPlh98mzrqn5&#13;&#10;YjEt8ldlccOZFYZWdfj+7fDj1+HnV1bk5SIqNTisqODBUUkY38BIG3/2IzmjAKP2Jp40GqM4ab4/&#13;&#10;66zGwCQ5p8V8NqeIpFA5nb2cziJKdil2HsM7BYbFS809rTGpK3bvMRxTn1NiLwv3Xd9Hf2R4ZBJv&#13;&#10;YVyPabab1CC61tDsif1AG685ftkKrzjzoX8L6YNENHSvt4EQU6NLzQmd9pConv5MXPTv75R1+dmr&#13;&#10;JwA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H3Cu37ABAAAhAwAADgAAAAAAAAAAAAAAAAAuAgAAZHJzL2Uyb0RvYy54&#13;&#10;bWxQSwECLQAUAAYACAAAACEAebBb998AAAANAQAADwAAAAAAAAAAAAAAAAAKBAAAZHJzL2Rvd25y&#13;&#10;ZXYueG1sUEsFBgAAAAAEAAQA8wAAABYFAAAAAA==&#13;&#10;" filled="f" stroked="f">
                <v:textbox style="mso-fit-shape-to-text:t">
                  <w:txbxContent>
                    <w:p w14:paraId="12B02D91"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3A281F7" wp14:editId="4C60B566">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30B30C8"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43A281F7" id="_x0000_s1071" type="#_x0000_t202" style="position:absolute;margin-left:210.95pt;margin-top:.85pt;width:55.55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RWAsgEAACIDAAAOAAAAZHJzL2Uyb0RvYy54bWysUs2O0zAQviPxDpbvNEm3aXejpitgtVwQ&#13;&#10;IC08gOs4jaXYYzxuk74AvAEnLtz3ufocjN2fXcENcRnb8/PNN994eTuanu2URw225sUk50xZCY22&#13;&#10;m5p/+Xz/6pozDMI2ogerar5XyG9XL18sB1epKXTQN8ozArFYDa7mXQiuyjKUnTICJ+CUpWAL3ohA&#13;&#10;T7/JGi8GQjd9Ns3zeTaAb5wHqRDJe3cM8lXCb1slw8e2RRVYX3PiFpL1ya6jzVZLUW28cJ2WJxri&#13;&#10;H1gYoS01vUDdiSDY1uu/oIyWHhDaMJFgMmhbLVWagaYp8j+meeiEU2kWEgfdRSb8f7Dyw+6TZ7qh&#13;&#10;3eVXs0WRl8WcMysM7erw4/vh5+Ph1zdW5NObKNXgsKKKB0c1YXwDI5Wd/UjOqMDYehNPmo1RnETf&#13;&#10;X4RWY2CSnIu8nF2XnEkKTWflYlZGlOyp2HkM7xQYFi8197THJK/YvcdwTD2nxF4W7nXfR39keGQS&#13;&#10;b2Fcj2m4q/mZ5hqaPbEfaOU1x69b4RVnPvRvIf2QiIbu9TYQYmoUYY41J3RaRKJ6+jRx08/fKevp&#13;&#10;a69+Aw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PBEVgLIBAAAiAwAADgAAAAAAAAAAAAAAAAAuAgAAZHJzL2Uyb0Rv&#13;&#10;Yy54bWxQSwECLQAUAAYACAAAACEAZDVwW+AAAAANAQAADwAAAAAAAAAAAAAAAAAMBAAAZHJzL2Rv&#13;&#10;d25yZXYueG1sUEsFBgAAAAAEAAQA8wAAABkFAAAAAA==&#13;&#10;" filled="f" stroked="f">
                <v:textbox style="mso-fit-shape-to-text:t">
                  <w:txbxContent>
                    <w:p w14:paraId="730B30C8"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F5B6531" w14:textId="77777777" w:rsidR="00723570" w:rsidRDefault="00723570"/>
    <w:p w14:paraId="4045B815" w14:textId="77777777" w:rsidR="00723570" w:rsidRDefault="00692F67">
      <w:r>
        <w:rPr>
          <w:noProof/>
        </w:rPr>
        <mc:AlternateContent>
          <mc:Choice Requires="wps">
            <w:drawing>
              <wp:anchor distT="0" distB="0" distL="114300" distR="114300" simplePos="0" relativeHeight="251695104" behindDoc="0" locked="0" layoutInCell="1" allowOverlap="1" wp14:anchorId="351BEDA3" wp14:editId="0B78490E">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5C74D5A1"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351BEDA3" id="TextBox 21" o:spid="_x0000_s1072" type="#_x0000_t202" style="position:absolute;margin-left:8.8pt;margin-top:2.65pt;width:102.9pt;height:21.8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d6EmAEAABcDAAAOAAAAZHJzL2Uyb0RvYy54bWysUk2P2jAQvVfqf7B8LwlBAhQRVrtF9FK1&#13;&#10;laA/wDg2sRR7LI8h4d93bL6q9rbaixPPjN+892ZWL6Pt2VkFNOAaPp2UnCknoTXu2PDf++2XJWcY&#13;&#10;hWtFD041/KKQv6w/f1oNvlYVdNC3KjACcVgPvuFdjL4uCpSdsgIn4JWjpIZgRaRrOBZtEAOh276o&#13;&#10;ynJeDBBaH0AqRIpurkm+zvhaKxl/ao0qsr7hxC3mM+TzkM5ivRL1MQjfGXmjId7BwgrjqOkDaiOi&#13;&#10;YKdg/oOyRgZA0HEiwRagtZEqayA10/IfNbtOeJW1kDnoHzbhx8HKH+dfgZmWZldWC86csDSlvRrj&#13;&#10;G4ysmiaDBo811e08VcaR4lR8jyMFk+5RB5u+pIhRnqy+POwlMCbTo1k5X84oJSlXLebLefa/eL72&#13;&#10;AeM3BZaln4YHGl92VZy/YyQmVHovSc0cbE3fp3iieKWS/uJ4GLOm2eLO8wDthegPNOmGO1pFzkLs&#13;&#10;v0Jei4SF/vUUCS+3SSDXFzdscj93v21KGu/f91z13Of1HwAAAP//AwBQSwMEFAAGAAgAAAAhALck&#13;&#10;PF/fAAAADAEAAA8AAABkcnMvZG93bnJldi54bWxMT8tOwzAQvCPxD9YicaNO07SkaZwKtXAGCh/g&#13;&#10;xkscEq+j2G0DX89ygstIo9mdR7mdXC/OOIbWk4L5LAGBVHvTUqPg/e3pLgcRoiaje0+o4AsDbKvr&#13;&#10;q1IXxl/oFc+H2Ag2oVBoBTbGoZAy1BadDjM/ILH24UenI9OxkWbUFzZ3vUyTZCWdbokTrB5wZ7Hu&#13;&#10;DienIE/cc9et05fgsu/50u72/nH4VOr2ZtpvGB42ICJO8e8Dfjdwf6i42NGfyATRM79f8aWC5QIE&#13;&#10;y2m6yEAcFWT5GmRVyv8jqh8AAAD//wMAUEsBAi0AFAAGAAgAAAAhALaDOJL+AAAA4QEAABMAAAAA&#13;&#10;AAAAAAAAAAAAAAAAAFtDb250ZW50X1R5cGVzXS54bWxQSwECLQAUAAYACAAAACEAOP0h/9YAAACU&#13;&#10;AQAACwAAAAAAAAAAAAAAAAAvAQAAX3JlbHMvLnJlbHNQSwECLQAUAAYACAAAACEAs73ehJgBAAAX&#13;&#10;AwAADgAAAAAAAAAAAAAAAAAuAgAAZHJzL2Uyb0RvYy54bWxQSwECLQAUAAYACAAAACEAtyQ8X98A&#13;&#10;AAAMAQAADwAAAAAAAAAAAAAAAADyAwAAZHJzL2Rvd25yZXYueG1sUEsFBgAAAAAEAAQA8wAAAP4E&#13;&#10;AAAAAA==&#13;&#10;" filled="f" stroked="f">
                <v:textbox style="mso-fit-shape-to-text:t">
                  <w:txbxContent>
                    <w:p w14:paraId="5C74D5A1" w14:textId="77777777" w:rsidR="00692F67" w:rsidRDefault="00692F6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0975277" wp14:editId="6843516E">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oundrect arcsize="0.5" stroked="f" filled="t" fillcolor="#72B145" o:spt="2.0" coordsize="21600,21600" style="position:absolute;left:0pt;margin-left:198.9pt;margin-top:10.3pt;height:8.8pt;width:77.8pt;z-index:251719680;v-text-anchor:middle;mso-width-relative:page;mso-height-relative:page;" id="Rectangle 15" o:spid="_x0000_s1026">
                <v:fill on="t" focussize="0,0"/>
                <v:stroke on="f" weight="1pt" miterlimit="8" joinstyle="miter"/>
                <v:imagedata o:title=""/>
                <o:lock aspectratio="f" v:ext="edit"/>
              </v:roundrect>
            </w:pict>
          </mc:Fallback>
        </mc:AlternateContent>
      </w:r>
    </w:p>
    <w:p w14:paraId="7E89417B" w14:textId="76FA0E0E" w:rsidR="00723570" w:rsidRDefault="00692F67">
      <w:r>
        <w:rPr>
          <w:noProof/>
        </w:rPr>
        <mc:AlternateContent>
          <mc:Choice Requires="wps">
            <w:drawing>
              <wp:anchor distT="0" distB="0" distL="114300" distR="114300" simplePos="0" relativeHeight="251706368" behindDoc="0" locked="0" layoutInCell="1" allowOverlap="1" wp14:anchorId="7997DD9F" wp14:editId="521E15D8">
                <wp:simplePos x="0" y="0"/>
                <wp:positionH relativeFrom="column">
                  <wp:posOffset>3870960</wp:posOffset>
                </wp:positionH>
                <wp:positionV relativeFrom="paragraph">
                  <wp:posOffset>10160</wp:posOffset>
                </wp:positionV>
                <wp:extent cx="475615"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3BD4B48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7997DD9F" id="_x0000_s1073" type="#_x0000_t202" style="position:absolute;margin-left:304.8pt;margin-top:.8pt;width:37.45pt;height:19.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ZAbsAEAACEDAAAOAAAAZHJzL2Uyb0RvYy54bWysUs2O0zAQviPxDpbvNOlPNtuo6QpYLRcE&#13;&#10;SAsP4DpOYyn2GI/bpC8Ab8CJC3eeq8/B2O22CG6Iy9ien2+++caru9H0bK88arA1n05yzpSV0Gi7&#13;&#10;rfmnjw8vbjnDIGwjerCq5geF/G79/NlqcJWaQQd9ozwjEIvV4GreheCqLEPZKSNwAk5ZCrbgjQj0&#13;&#10;9Nus8WIgdNNnszy/yQbwjfMgFSJ5709Bvk74batkeN+2qALra07cQrI+2U202Xolqq0XrtPyTEP8&#13;&#10;AwsjtKWmF6h7EQTbef0XlNHSA0IbJhJMBm2rpUoz0DTT/I9pHjvhVJqFxEF3kQn/H6x8t//gmW5q&#13;&#10;viyWZVku5wVnVhha1fHb1+P3n8cfX9g0nyelBocVFTw6KgnjKxhp41HB6EdyRgHG1pt40miM4qT5&#13;&#10;4aKzGgOT5FyUxc2U+kgKzRZFuSgiSnYtdh7DGwWGxUvNPa0xqSv2bzGcUp9SYi8LD7rvo//KJN7C&#13;&#10;uBnTbPPbJ5obaA7EfqCN1xw/74RXnPnQv4b0QSIaupe7QIipUYQ51ZzRaQ+J6vnPxEX//k5Z15+9&#13;&#10;/gUAAP//AwBQSwMEFAAGAAgAAAAhAC69d3LgAAAADQEAAA8AAABkcnMvZG93bnJldi54bWxMj0FP&#13;&#10;wzAMhe9I/IfISNxYMtiqrWs6TQwkDlwY5e41WVPROFWTrd2/x5zgYsv67Of3iu3kO3GxQ2wDaZjP&#13;&#10;FAhLdTAtNRqqz9eHFYiYkAx2gayGq42wLW9vCsxNGOnDXg6pESxCMUcNLqU+lzLWznqMs9BbYnYK&#13;&#10;g8fE49BIM+DI4r6Tj0pl0mNL/MFhb5+drb8PZ68hJbObX6sXH9++pvf96FS9xErr+7tpv+Gy24BI&#13;&#10;dkp/F/Cbgf1DycaO4Uwmik5DptYZrzLgxjxbLZYgjhoW6glkWcj/KcofAAAA//8DAFBLAQItABQA&#13;&#10;BgAIAAAAIQC2gziS/gAAAOEBAAATAAAAAAAAAAAAAAAAAAAAAABbQ29udGVudF9UeXBlc10ueG1s&#13;&#10;UEsBAi0AFAAGAAgAAAAhADj9If/WAAAAlAEAAAsAAAAAAAAAAAAAAAAALwEAAF9yZWxzLy5yZWxz&#13;&#10;UEsBAi0AFAAGAAgAAAAhAKQ1kBuwAQAAIQMAAA4AAAAAAAAAAAAAAAAALgIAAGRycy9lMm9Eb2Mu&#13;&#10;eG1sUEsBAi0AFAAGAAgAAAAhAC69d3LgAAAADQEAAA8AAAAAAAAAAAAAAAAACgQAAGRycy9kb3du&#13;&#10;cmV2LnhtbFBLBQYAAAAABAAEAPMAAAAXBQAAAAA=&#13;&#10;" filled="f" stroked="f">
                <v:textbox style="mso-fit-shape-to-text:t">
                  <w:txbxContent>
                    <w:p w14:paraId="3BD4B489"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738EDB0" wp14:editId="0E035A33">
                <wp:simplePos x="0" y="0"/>
                <wp:positionH relativeFrom="column">
                  <wp:posOffset>1745615</wp:posOffset>
                </wp:positionH>
                <wp:positionV relativeFrom="paragraph">
                  <wp:posOffset>6350</wp:posOffset>
                </wp:positionV>
                <wp:extent cx="41656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62E1709D"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738EDB0" id="_x0000_s1074" type="#_x0000_t202" style="position:absolute;margin-left:137.45pt;margin-top:.5pt;width:32.8pt;height:19.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jzsQEAACIDAAAOAAAAZHJzL2Uyb0RvYy54bWysUs1uEzEQviP1HSzfm/1pkrarbCpKVS4I&#13;&#10;kAoP4Hjt7Eprj/E42c0LwBtw4sK9z5XnYOz8FMENcRnb8/PNN994cTeanm2Vxw5szYtJzpmyEprO&#13;&#10;rmv++dPj5Q1nGIRtRA9W1XynkN8tL14tBlepElroG+UZgVisBlfzNgRXZRnKVhmBE3DKUlCDNyLQ&#13;&#10;06+zxouB0E2flXk+zwbwjfMgFSJ5Hw5Bvkz4WisZPmiNKrC+5sQtJOuTXUWbLReiWnvh2k4eaYh/&#13;&#10;YGFEZ6npGepBBME2vvsLynTSA4IOEwkmA607qdIMNE2R/zHNUyucSrOQOOjOMuH/g5Xvtx896xra&#13;&#10;XZFfT2fl7eyaMysM7Wr//dv+x/P+51dW5OVNlGpwWFHFk6OaMN7DSGUnP5IzKjBqb+JJszGKk+i7&#13;&#10;s9BqDEySc1rMZ3OKSAqV0xn1jSjZS7HzGN4qMCxeau5pj0lesX2H4ZB6Som9LDx2fR/9keGBSbyF&#13;&#10;cTWm4a5uTzRX0OyI/UArrzl+2QivOPOhfwPph0Q0dK83gRBTowhzqDmi0yIS1eOniZv+/Z2yXr72&#13;&#10;8hcAAAD//wMAUEsDBBQABgAIAAAAIQDYyuta4AAAAA0BAAAPAAAAZHJzL2Rvd25yZXYueG1sTI9B&#13;&#10;T8MwDIXvSPyHyEjcWLKxsa1rOk0MJA5cGN3da0JT0ThVk63dv8ec4GLZ+uzn9/Lt6FtxsX1sAmmY&#13;&#10;ThQIS1UwDdUays/XhxWImJAMtoGshquNsC1ub3LMTBjow14OqRYsQjFDDS6lLpMyVs56jJPQWWL2&#13;&#10;FXqPice+lqbHgcV9K2dKPUmPDfEHh519drb6Ppy9hpTMbnotX3x8O47v+8GpaoGl1vd3437DZbcB&#13;&#10;keyY/i7gNwP7h4KNncKZTBSthtlyvuZVBpyL+eNcLUCcuFkvQRa5/J+i+AEAAP//AwBQSwECLQAU&#13;&#10;AAYACAAAACEAtoM4kv4AAADhAQAAEwAAAAAAAAAAAAAAAAAAAAAAW0NvbnRlbnRfVHlwZXNdLnht&#13;&#10;bFBLAQItABQABgAIAAAAIQA4/SH/1gAAAJQBAAALAAAAAAAAAAAAAAAAAC8BAABfcmVscy8ucmVs&#13;&#10;c1BLAQItABQABgAIAAAAIQA+ZSjzsQEAACIDAAAOAAAAAAAAAAAAAAAAAC4CAABkcnMvZTJvRG9j&#13;&#10;LnhtbFBLAQItABQABgAIAAAAIQDYyuta4AAAAA0BAAAPAAAAAAAAAAAAAAAAAAsEAABkcnMvZG93&#13;&#10;bnJldi54bWxQSwUGAAAAAAQABADzAAAAGAUAAAAA&#13;&#10;" filled="f" stroked="f">
                <v:textbox style="mso-fit-shape-to-text:t">
                  <w:txbxContent>
                    <w:p w14:paraId="62E1709D"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1A8012A" wp14:editId="1541694C">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A851907"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31A8012A" id="_x0000_s1075" type="#_x0000_t202" style="position:absolute;margin-left:211.35pt;margin-top:.85pt;width:55.55pt;height:19.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9udsQEAACIDAAAOAAAAZHJzL2Uyb0RvYy54bWysUsGO0zAQvSPxD5bvNGk2YbtR0xWwWi4I&#13;&#10;kBY+wHXsJlLsMR63SX8A/oATF+77Xf0Oxm63RXBDXMb2jOf5zXte3k5mYDvlsQfb8Pks50xZCW1v&#13;&#10;Nw3//On+xYIzDMK2YgCrGr5XyG9Xz58tR1erAjoYWuUZgVisR9fwLgRXZxnKThmBM3DKUlGDNyLQ&#13;&#10;0W+y1ouR0M2QFXn+MhvBt86DVIiUvTsW+Srha61k+KA1qsCGhhO3kKJPcR1jtlqKeuOF63p5oiH+&#13;&#10;gYURvaVHz1B3Igi29f1fUKaXHhB0mEkwGWjdS5VmoGnm+R/TPHTCqTQLiYPuLBP+P1j5fvfRs74l&#13;&#10;7xZXN+VVnlcFZ1YY8urw/dvhx+Ph51c2z4ubKNXosKaOB0c9YXoNE7U95ZGSUYFJexNXmo1RnUTf&#13;&#10;n4VWU2CSktd5VS4qziSVirK6LquIkl2ancfwVoFhcdNwTz4mecXuHYbj1acr8S0L9/0wxHxkeGQS&#13;&#10;d2FaT2m4MjkdU2to98R+JMsbjl+2wivOfBjeQPohEQ3dq20gxPTQpeeETkYkqqdPE53+/ZxuXb72&#13;&#10;6hcAAAD//wMAUEsDBBQABgAIAAAAIQAIJp/73wAAAA0BAAAPAAAAZHJzL2Rvd25yZXYueG1sTI9B&#13;&#10;T8MwDIXvSPyHyEjcWLJuA9Q1nSYGEgcujHL3GtNUNEnVZGv37/FO42LL+uzn94rN5DpxoiG2wWuY&#13;&#10;zxQI8nUwrW80VF9vD88gYkJvsAueNJwpwqa8vSkwN2H0n3Tap0awiI85arAp9bmUsbbkMM5CT57Z&#13;&#10;TxgcJh6HRpoBRxZ3ncyUepQOW88fLPb0Yqn+3R+dhpTMdn6uXl18/54+dqNV9Qorre/vpt2ay3YN&#13;&#10;ItGUrhdwycD+oWRjh3D0JopOwzLLnniVATfmq8WC8xwYqCXIspD/U5R/AAAA//8DAFBLAQItABQA&#13;&#10;BgAIAAAAIQC2gziS/gAAAOEBAAATAAAAAAAAAAAAAAAAAAAAAABbQ29udGVudF9UeXBlc10ueG1s&#13;&#10;UEsBAi0AFAAGAAgAAAAhADj9If/WAAAAlAEAAAsAAAAAAAAAAAAAAAAALwEAAF9yZWxzLy5yZWxz&#13;&#10;UEsBAi0AFAAGAAgAAAAhAJzH252xAQAAIgMAAA4AAAAAAAAAAAAAAAAALgIAAGRycy9lMm9Eb2Mu&#13;&#10;eG1sUEsBAi0AFAAGAAgAAAAhAAgmn/vfAAAADQEAAA8AAAAAAAAAAAAAAAAACwQAAGRycy9kb3du&#13;&#10;cmV2LnhtbFBLBQYAAAAABAAEAPMAAAAXBQAAAAA=&#13;&#10;" filled="f" stroked="f">
                <v:textbox style="mso-fit-shape-to-text:t">
                  <w:txbxContent>
                    <w:p w14:paraId="5A851907" w14:textId="77777777" w:rsidR="00692F67" w:rsidRDefault="00692F6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5EED9F01" w14:textId="77777777" w:rsidR="007E5328" w:rsidRPr="007E5328" w:rsidRDefault="007E5328" w:rsidP="007E5328">
      <w:pPr>
        <w:rPr>
          <w:rFonts w:ascii="Calibri" w:hAnsi="Calibri" w:cs="Calibri"/>
          <w:b/>
          <w:bCs/>
          <w:color w:val="316729"/>
          <w:sz w:val="36"/>
          <w:szCs w:val="40"/>
        </w:rPr>
      </w:pPr>
    </w:p>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35982219" w:rsidR="00723570" w:rsidRDefault="00DE197B" w:rsidP="00E44652">
      <w:pPr>
        <w:jc w:val="both"/>
        <w:rPr>
          <w:rFonts w:ascii="Calibri" w:hAnsi="Calibri" w:cs="Calibri"/>
          <w:b/>
          <w:bCs/>
        </w:rPr>
      </w:pPr>
      <w:sdt>
        <w:sdtPr>
          <w:rPr>
            <w:rFonts w:ascii="Calibri" w:hAnsi="Calibri" w:cs="Calibri"/>
            <w:b/>
            <w:bCs/>
          </w:rPr>
          <w:alias w:val="Scope1"/>
          <w:tag w:val="Scope1"/>
          <w:id w:val="985358173"/>
          <w:placeholder>
            <w:docPart w:val="B0C650FDAFA64DF2AA084B25432A4EA1"/>
          </w:placeholder>
          <w15:appearance w15:val="hidden"/>
        </w:sdtPr>
        <w:sdtEndPr/>
        <w:sdtContent>
          <w:r w:rsidR="0001303D">
            <w:rPr>
              <w:rFonts w:ascii="Calibri" w:hAnsi="Calibri" w:cs="Calibri"/>
              <w:b/>
            </w:rPr>
            <w:t xml:space="preserve">CCXGF has provided a SPO on JINING HUIHANG INVESTMENT DEVELOPMENT CO., LTD. Green Finance Framework (the </w:t>
          </w:r>
          <w:r w:rsidR="00D31E22">
            <w:rPr>
              <w:rFonts w:ascii="Calibri" w:hAnsi="Calibri" w:cs="Calibri"/>
              <w:b/>
            </w:rPr>
            <w:t>“</w:t>
          </w:r>
          <w:r w:rsidR="0001303D">
            <w:rPr>
              <w:rFonts w:ascii="Calibri" w:hAnsi="Calibri" w:cs="Calibri"/>
              <w:b/>
            </w:rPr>
            <w:t>Green Finance Framework</w:t>
          </w:r>
          <w:r w:rsidR="00D31E22">
            <w:rPr>
              <w:rFonts w:ascii="Calibri" w:hAnsi="Calibri" w:cs="Calibri"/>
              <w:b/>
            </w:rPr>
            <w:t>”</w:t>
          </w:r>
          <w:r w:rsidR="0001303D">
            <w:rPr>
              <w:rFonts w:ascii="Calibri" w:hAnsi="Calibri" w:cs="Calibri"/>
              <w:b/>
            </w:rPr>
            <w:t xml:space="preserve"> or </w:t>
          </w:r>
          <w:r w:rsidR="00D31E22">
            <w:rPr>
              <w:rFonts w:ascii="Calibri" w:hAnsi="Calibri" w:cs="Calibri"/>
              <w:b/>
            </w:rPr>
            <w:t>“</w:t>
          </w:r>
          <w:r w:rsidR="0001303D">
            <w:rPr>
              <w:rFonts w:ascii="Calibri" w:hAnsi="Calibri" w:cs="Calibri"/>
              <w:b/>
            </w:rPr>
            <w:t>Framework</w:t>
          </w:r>
          <w:r w:rsidR="00D31E22">
            <w:rPr>
              <w:rFonts w:ascii="Calibri" w:hAnsi="Calibri" w:cs="Calibri"/>
              <w:b/>
            </w:rPr>
            <w:t>”</w:t>
          </w:r>
          <w:r w:rsidR="0001303D">
            <w:rPr>
              <w:rFonts w:ascii="Calibri" w:hAnsi="Calibri" w:cs="Calibri"/>
              <w:b/>
            </w:rPr>
            <w:t>) with reference to the following criteria:</w:t>
          </w:r>
        </w:sdtContent>
      </w:sdt>
    </w:p>
    <w:p w14:paraId="40691EF2" w14:textId="7B754515" w:rsidR="00D72422" w:rsidRPr="00C6408D" w:rsidRDefault="00D72422" w:rsidP="00D72422">
      <w:pPr>
        <w:pStyle w:val="ListParagraph1"/>
        <w:numPr>
          <w:ilvl w:val="0"/>
          <w:numId w:val="2"/>
        </w:numPr>
        <w:jc w:val="both"/>
        <w:rPr>
          <w:rFonts w:ascii="Calibri" w:hAnsi="Calibri" w:cs="Calibri"/>
        </w:rPr>
      </w:pPr>
      <w:r>
        <w:rPr>
          <w:rFonts w:ascii="Calibri" w:hAnsi="Calibri"/>
        </w:rPr>
        <w:t>The alignment with the following principles (the “Principles</w:t>
      </w:r>
      <w:r>
        <w:rPr>
          <w:rFonts w:ascii="Calibri" w:hAnsi="Calibri"/>
          <w:color w:val="FF0000"/>
        </w:rPr>
      </w:r>
      <w:r>
        <w:rPr>
          <w:rFonts w:ascii="Calibri" w:hAnsi="Calibri"/>
        </w:rPr>
        <w:t>”</w:t>
      </w:r>
      <w:r>
        <w:rPr>
          <w:rFonts w:ascii="Calibri" w:hAnsi="Calibri"/>
        </w:rPr>
        <w:t>):</w:t>
      </w:r>
    </w:p>
    <w:sdt>
      <w:sdtPr>
        <w:alias w:val="Scope2"/>
        <w:tag w:val="Scope2"/>
        <w:id w:val="362491683"/>
        <w:placeholder>
          <w:docPart w:val="BB1832DB949947C6A8B582A19F852B24"/>
        </w:placeholder>
        <w15:appearance w15:val="hidden"/>
      </w:sdtPr>
      <w:sdtEndPr/>
      <w:sdtContent>
        <w:p w14:paraId="3B9A8609" w14:textId="77777777" w:rsidR="00DF6C94" w:rsidRDefault="0001303D">
          <w:pPr>
            <w:numPr>
              <w:ilvl w:val="0"/>
              <w:numId w:val="3"/>
            </w:numPr>
          </w:pPr>
          <w:r>
            <w:rPr>
              <w:rFonts w:ascii="Calibri" w:hAnsi="Calibri" w:cs="Calibri"/>
            </w:rPr>
            <w:t>GBP2021: Green Bond Principles 2021 (with June 2022 Appendix I) by ICMA</w:t>
          </w:r>
        </w:p>
        <w:p w14:paraId="3214E010" w14:textId="77777777" w:rsidR="00DF6C94" w:rsidRDefault="0001303D">
          <w:pPr>
            <w:numPr>
              <w:ilvl w:val="0"/>
              <w:numId w:val="3"/>
            </w:numPr>
          </w:pPr>
          <w:r>
            <w:rPr>
              <w:rFonts w:ascii="Calibri" w:hAnsi="Calibri" w:cs="Calibri"/>
            </w:rPr>
            <w:t>GLP2023: Green Loan Principles 2023 by LMA/APLMA/LSTA</w:t>
          </w:r>
        </w:p>
      </w:sdtContent>
    </w:sdt>
    <w:p w14:paraId="57A741A5" w14:textId="17B005EE" w:rsidR="00D72422" w:rsidRPr="00C6408D" w:rsidRDefault="00D72422" w:rsidP="00D72422">
      <w:pPr>
        <w:pStyle w:val="ListParagraph1"/>
        <w:numPr>
          <w:ilvl w:val="0"/>
          <w:numId w:val="2"/>
        </w:numPr>
        <w:spacing w:after="160"/>
        <w:jc w:val="both"/>
        <w:rPr>
          <w:rFonts w:ascii="Calibri" w:hAnsi="Calibri" w:cs="Calibri"/>
        </w:rPr>
      </w:pPr>
      <w:r>
        <w:rPr>
          <w:rFonts w:ascii="Calibri" w:hAnsi="Calibri"/>
        </w:rPr>
        <w:t xml:space="preserve">The relevance to the </w:t>
      </w:r>
      <w:r>
        <w:rPr>
          <w:rFonts w:ascii="Calibri" w:hAnsi="Calibri"/>
          <w:color w:val="FF0000"/>
        </w:rPr>
        <w:t>[8-1]</w:t>
      </w:r>
      <w:r>
        <w:rPr>
          <w:rFonts w:ascii="Calibri" w:hAnsi="Calibri"/>
        </w:rPr>
        <w:t>Company</w:t>
      </w:r>
      <w:r>
        <w:rPr>
          <w:rFonts w:ascii="Calibri" w:hAnsi="Calibri"/>
        </w:rPr>
        <w:t>’s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b/>
          <w:sz w:val="36"/>
        </w:rPr>
        <w:t>Issuer</w:t>
      </w:r>
      <w:r>
        <w:rPr>
          <w:rFonts w:ascii="Calibri" w:hAnsi="Calibri"/>
          <w:b/>
          <w:color w:val="FF0000"/>
          <w:sz w:val="36"/>
        </w:rPr>
      </w:r>
      <w:r>
        <w:rPr>
          <w:rFonts w:ascii="Calibri" w:hAnsi="Calibri"/>
          <w:b/>
          <w:sz w:val="36"/>
        </w:rPr>
        <w:t>’</w:t>
      </w:r>
      <w:r>
        <w:rPr>
          <w:rFonts w:ascii="Calibri" w:hAnsi="Calibri"/>
          <w:b/>
          <w:sz w:val="36"/>
        </w:rPr>
        <w:t>s Profile</w:t>
      </w:r>
    </w:p>
    <w:bookmarkStart w:id="0" w:name="_Hlk181102300" w:displacedByCustomXml="next"/>
    <w:sdt>
      <w:sdtPr>
        <w:alias w:val="Issuer"/>
        <w:tag w:val="Issuer"/>
        <w:id w:val="-1748414923"/>
        <w:placeholder>
          <w:docPart w:val="81C147026FF7404E8287E6255FC81274"/>
        </w:placeholder>
        <w15:appearance w15:val="hidden"/>
      </w:sdtPr>
      <w:sdtEndPr/>
      <w:sdtContent>
        <w:p w14:paraId="65E482A7" w14:textId="3D38BC01" w:rsidR="00DF6C94" w:rsidRDefault="0001303D">
          <w:pPr>
            <w:spacing w:after="200"/>
            <w:jc w:val="both"/>
          </w:pPr>
          <w:r>
            <w:rPr>
              <w:rFonts w:ascii="Calibri" w:hAnsi="Calibri" w:cs="Calibri"/>
            </w:rPr>
            <w:t xml:space="preserve">Jining Huihang Investment Development Co., Ltd. (the </w:t>
          </w:r>
          <w:r w:rsidR="00D31E22">
            <w:rPr>
              <w:rFonts w:ascii="Calibri" w:hAnsi="Calibri" w:cs="Calibri"/>
            </w:rPr>
            <w:t>“</w:t>
          </w:r>
          <w:r>
            <w:rPr>
              <w:rFonts w:ascii="Calibri" w:hAnsi="Calibri" w:cs="Calibri"/>
            </w:rPr>
            <w:t>Company</w:t>
          </w:r>
          <w:r w:rsidR="00D31E22">
            <w:rPr>
              <w:rFonts w:ascii="Calibri" w:hAnsi="Calibri" w:cs="Calibri"/>
            </w:rPr>
            <w:t>”</w:t>
          </w:r>
          <w:r>
            <w:rPr>
              <w:rFonts w:ascii="Calibri" w:hAnsi="Calibri" w:cs="Calibri"/>
            </w:rPr>
            <w:t xml:space="preserve">), registered in </w:t>
          </w:r>
          <w:proofErr w:type="spellStart"/>
          <w:r>
            <w:rPr>
              <w:rFonts w:ascii="Calibri" w:hAnsi="Calibri" w:cs="Calibri"/>
            </w:rPr>
            <w:t>Yanzhou</w:t>
          </w:r>
          <w:proofErr w:type="spellEnd"/>
          <w:r>
            <w:rPr>
              <w:rFonts w:ascii="Calibri" w:hAnsi="Calibri" w:cs="Calibri"/>
            </w:rPr>
            <w:t xml:space="preserve"> District, Jining City, Shandong Province on May 9, 2020 by Jining Huifeng Industry Development Investment Co., Ltd., is a wholly state-owned limited liability company. On August 22, 2024, the Company</w:t>
          </w:r>
          <w:r w:rsidR="00D31E22" w:rsidRPr="00C6408D">
            <w:rPr>
              <w:rFonts w:ascii="Calibri" w:hAnsi="Calibri" w:cs="Calibri"/>
            </w:rPr>
            <w:t>’</w:t>
          </w:r>
          <w:r>
            <w:rPr>
              <w:rFonts w:ascii="Calibri" w:hAnsi="Calibri" w:cs="Calibri"/>
            </w:rPr>
            <w:t>s shareholder changed to Jining Liyuan New Energy Development Co., Ltd., holding 100% of the shares. The actual controller of the Company is the State-owned Assets Supervision and Administration Commission of the People</w:t>
          </w:r>
          <w:r w:rsidR="00D31E22" w:rsidRPr="00C6408D">
            <w:rPr>
              <w:rFonts w:ascii="Calibri" w:hAnsi="Calibri" w:cs="Calibri"/>
            </w:rPr>
            <w:t>’</w:t>
          </w:r>
          <w:r>
            <w:rPr>
              <w:rFonts w:ascii="Calibri" w:hAnsi="Calibri" w:cs="Calibri"/>
            </w:rPr>
            <w:t>s Government of Jining Municipality.</w:t>
          </w:r>
        </w:p>
        <w:p w14:paraId="0A752D64" w14:textId="152DD82D" w:rsidR="00DF6C94" w:rsidRDefault="0001303D">
          <w:pPr>
            <w:spacing w:after="200"/>
            <w:jc w:val="both"/>
          </w:pPr>
          <w:r>
            <w:rPr>
              <w:rFonts w:ascii="Calibri" w:hAnsi="Calibri" w:cs="Calibri"/>
            </w:rPr>
            <w:t>In 2024, the Company expanded its operations by acquiring Jiangsu Tom Intelligent Equipment Co., Ltd., thereby entering the machinery manufacturing sector. The Company</w:t>
          </w:r>
          <w:r w:rsidR="00D31E22" w:rsidRPr="00C6408D">
            <w:rPr>
              <w:rFonts w:ascii="Calibri" w:hAnsi="Calibri" w:cs="Calibri"/>
            </w:rPr>
            <w:t>’</w:t>
          </w:r>
          <w:r>
            <w:rPr>
              <w:rFonts w:ascii="Calibri" w:hAnsi="Calibri" w:cs="Calibri"/>
            </w:rPr>
            <w:t>s revenue streams now include earnings from machinery manufacturing, hotel management, sand and stone sales, and rental services, which have been contributing to a steady increase in operating income. Looking ahead, the Company plans to concentrate its strategic efforts on the burgeoning new energy sector.</w:t>
          </w:r>
        </w:p>
      </w:sdtContent>
    </w:sdt>
    <w:bookmarkEnd w:id="0" w:displacedByCustomXml="prev"/>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76"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0w8BwQAAIMKAAAOAAAAZHJzL2Uyb0RvYy54bWzMVk1vIzUYviPxH6y5b5P5yEwSNV11u9sK&#13;&#10;qbDVdtGeHY/nQ/LYg+00KWcEHDlx4sKdf8DvofwN3teecZJtQaggRA6OP97P5/2a05e7TpA7rk2r&#13;&#10;5CqKT6YR4ZKpspX1Kvry/eWLeUSMpbKkQkm+iu65iV6effrJ6bZf8kQ1SpRcExAizXLbr6LG2n45&#13;&#10;mRjW8I6aE9VzCY+V0h21cNT1pNR0C9I7MUmm03yyVbrstWLcGLh97R+jMye/qjizb6vKcEvEKgLb&#13;&#10;rFu1W9e4Ts5O6bLWtG9aNphBn2FFR1sJSoOo19RSstHtI1Fdy7QyqrInTHUTVVUt484H8CaefuTN&#13;&#10;lVab3vlSL7d1H2ACaD/C6dli2Rd3N5q05SpazLJktpjPFxGRtINQ/f7rN7/98D3JMwRp29dLoL3S&#13;&#10;/W1/o4eL2p/Q712lO/wHj8jOwXsf4OU7Sxhc5nmRJvEsIgzesmk6zwf8WQNBesTGmjcHjDM07Jhx&#13;&#10;MqqdoHXBmG0PqWT2aJl/htZtQ3vugmAQgQGtOJ6maTFL5tkI1zvINSprwUnqAXPkAS2zNADcCBXR&#13;&#10;ClIxns6n+HOZMyCXFwmIBIDipCiywifoHsE8n+cDgkmeT2EPsQhA0GWvjb3iqiO4WUUajHLS6d21&#13;&#10;sZ50JBnStbxshSCVaKH6JNRohLZ9aG3jHAc7HH9tgN9xGNIrgNQbbXS9vhCa3FGoryJ5FWejQbU5&#13;&#10;pM6Dm0cc2XwBMA4uHHOkUN2DDuwFPGhZ194isek+V6XXvJghsXfPtQ4kd7gcC13EQeih4Vmanydv&#13;&#10;DswAQIPDPbUNwWUVsVYzgblAlxWA9l5hzLGnoFgwgEBjGbYD1MCG1LYV3NECSi9GYug/495TQxty&#13;&#10;wUAOIXGVCoPjX/EGEn3MI7ez94J76ne8giqGIkuceQEEjw9ljEvrcTMNLbm/jv8UNiFBIEpGP4Ps&#13;&#10;QcBxPEbZ3sqBHlm5a7+B+clgHjMHDqdZSRuYu1Yq/ZRnArwaNHv6ESQPDaJkd+ud63CZI8WrtSrv&#13;&#10;oZBdEULYTM8uW6iXa2rsDdUwAOAShhpEtlH664hsYUCsIvPVhmqoD/GZhAJYxFmGE8UdslmRYPwP&#13;&#10;X9aHL3LTXSiIfuy0uS3SWzFuK626DzDLzlErPFHJQDfknNXj4cLCGZ5gGjJ+fu72MEUgN6/lbc/G&#13;&#10;UpXqfGNV1bpy33s7AAOdEbv5f9Ai02yRzqBDFWOHfPjxu4effnn4+VuSYMzQCGio2CGJ3b1SkLwh&#13;&#10;QIe9EpPhr8ZKXBTzPH00Vp7fFEPVYRmSLQwu8MMlX3gB4U/U4z7TgoN/N9PeQrpVQoEyNewigrn3&#13;&#10;1P3/JDPtv5+XbpDDl45v3f6rDD+lDs8uj/ffjmd/AAAA//8DAFBLAwQUAAYACAAAACEAC+y1VOIA&#13;&#10;AAALAQAADwAAAGRycy9kb3ducmV2LnhtbEyPT2vCQBDF74V+h2UKvdXdWGJrzETE/jmJUC1Ib2sy&#13;&#10;JsHsbMiuSfz2XU/t5cHwmPfeL12OphE9da62jBBNFAji3BY1lwjf+4+nVxDOay50Y5kQruRgmd3f&#13;&#10;pTop7MBf1O98KUIIu0QjVN63iZQur8hoN7EtcfBOtjPah7MrZdHpIYSbRk6Vmkmjaw4NlW5pXVF+&#13;&#10;3l0Mwuegh9Vz9N5vzqf19Wcfbw+biBAfH8a3RZDVAoSn0f99wI0h7IcsDDvaCxdONAiBxiNMIxA3&#13;&#10;U8VqDuKIMItfQGap/M+Q/QIAAP//AwBQSwECLQAUAAYACAAAACEAtoM4kv4AAADhAQAAEwAAAAAA&#13;&#10;AAAAAAAAAAAAAAAAW0NvbnRlbnRfVHlwZXNdLnhtbFBLAQItABQABgAIAAAAIQA4/SH/1gAAAJQB&#13;&#10;AAALAAAAAAAAAAAAAAAAAC8BAABfcmVscy8ucmVsc1BLAQItABQABgAIAAAAIQAgN0w8BwQAAIMK&#13;&#10;AAAOAAAAAAAAAAAAAAAAAC4CAABkcnMvZTJvRG9jLnhtbFBLAQItABQABgAIAAAAIQAL7LVU4gAA&#13;&#10;AAsBAAAPAAAAAAAAAAAAAAAAAGEGAABkcnMvZG93bnJldi54bWxQSwUGAAAAAAQABADzAAAAcAcA&#13;&#10;AAAA&#13;&#10;">
                <v:rect id="_x0000_s107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7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sdt>
            <w:sdtPr>
              <w:rPr>
                <w:rFonts w:hint="eastAsia"/>
              </w:rPr>
              <w:alias w:val="Framework"/>
              <w:tag w:val="Framework"/>
              <w:id w:val="1895392423"/>
              <w:placeholder>
                <w:docPart w:val="848FDFAEDE474BFCBCDC5118BEA23288"/>
              </w:placeholder>
              <w15:appearance w15:val="hidden"/>
            </w:sdtPr>
            <w:sdtEndPr/>
            <w:sdtContent>
              <w:p w14:paraId="5642D3C7" w14:textId="77777777" w:rsidR="00DF6C94" w:rsidRDefault="0001303D">
                <w:pPr>
                  <w:numPr>
                    <w:ilvl w:val="0"/>
                    <w:numId w:val="2"/>
                  </w:numPr>
                  <w:jc w:val="both"/>
                </w:pPr>
                <w:r>
                  <w:rPr>
                    <w:rFonts w:ascii="Calibri" w:hAnsi="Calibri" w:cs="Calibri"/>
                    <w:color w:val="0D381F"/>
                  </w:rPr>
                  <w:t>For Use of Proceeds, the Eligible Green Projects Categories include Renewable energy and Energy efficiency.</w:t>
                </w:r>
              </w:p>
              <w:p w14:paraId="5CC365DD" w14:textId="6D20336C" w:rsidR="00DF6C94" w:rsidRDefault="0001303D">
                <w:pPr>
                  <w:numPr>
                    <w:ilvl w:val="0"/>
                    <w:numId w:val="2"/>
                  </w:numPr>
                  <w:jc w:val="both"/>
                </w:pPr>
                <w:r>
                  <w:rPr>
                    <w:rFonts w:ascii="Calibri" w:hAnsi="Calibri" w:cs="Calibri"/>
                    <w:color w:val="0D381F"/>
                  </w:rPr>
                  <w:t xml:space="preserve">For Project Evaluation and Selection, the Company has built a well-established control structure with different business departments and set up a reasonable process for project evaluation and selection. The Green Finance Working Group (the </w:t>
                </w:r>
                <w:r w:rsidR="00D31E22">
                  <w:rPr>
                    <w:rFonts w:ascii="Calibri" w:hAnsi="Calibri" w:cs="Calibri"/>
                    <w:color w:val="0D381F"/>
                  </w:rPr>
                  <w:t>“</w:t>
                </w:r>
                <w:r>
                  <w:rPr>
                    <w:rFonts w:ascii="Calibri" w:hAnsi="Calibri" w:cs="Calibri"/>
                    <w:color w:val="0D381F"/>
                  </w:rPr>
                  <w:t>GFWG</w:t>
                </w:r>
                <w:r w:rsidR="00D31E22">
                  <w:rPr>
                    <w:rFonts w:ascii="Calibri" w:hAnsi="Calibri" w:cs="Calibri"/>
                    <w:color w:val="0D381F"/>
                  </w:rPr>
                  <w:t>”</w:t>
                </w:r>
                <w:r>
                  <w:rPr>
                    <w:rFonts w:ascii="Calibri" w:hAnsi="Calibri" w:cs="Calibri"/>
                    <w:color w:val="0D381F"/>
                  </w:rPr>
                  <w:t>) members are required to evaluate project compliance, approve project inclusion, monitor and manage the project list, replace non-compliant projects, and observe market developments..</w:t>
                </w:r>
              </w:p>
              <w:p w14:paraId="4F27B0B1" w14:textId="0DFB6462" w:rsidR="00DF6C94" w:rsidRDefault="0001303D">
                <w:pPr>
                  <w:numPr>
                    <w:ilvl w:val="0"/>
                    <w:numId w:val="2"/>
                  </w:numPr>
                  <w:jc w:val="both"/>
                </w:pPr>
                <w:r>
                  <w:rPr>
                    <w:rFonts w:ascii="Calibri" w:hAnsi="Calibri" w:cs="Calibri"/>
                    <w:color w:val="0D381F"/>
                  </w:rPr>
                  <w:t>For Management of Proceeds, the proceeds from Green Financing Transactions (</w:t>
                </w:r>
                <w:r w:rsidR="00D31E22">
                  <w:rPr>
                    <w:rFonts w:ascii="Calibri" w:hAnsi="Calibri" w:cs="Calibri"/>
                    <w:color w:val="0D381F"/>
                  </w:rPr>
                  <w:t>“</w:t>
                </w:r>
                <w:r>
                  <w:rPr>
                    <w:rFonts w:ascii="Calibri" w:hAnsi="Calibri" w:cs="Calibri"/>
                    <w:color w:val="0D381F"/>
                  </w:rPr>
                  <w:t>GFT</w:t>
                </w:r>
                <w:r w:rsidR="00D31E22">
                  <w:rPr>
                    <w:rFonts w:ascii="Calibri" w:hAnsi="Calibri" w:cs="Calibri"/>
                    <w:color w:val="0D381F"/>
                  </w:rPr>
                  <w:t>”</w:t>
                </w:r>
                <w:r>
                  <w:rPr>
                    <w:rFonts w:ascii="Calibri" w:hAnsi="Calibri" w:cs="Calibri"/>
                    <w:color w:val="0D381F"/>
                  </w:rPr>
                  <w:t>) will be deposited in a general funding accounts and the Company will maintain a register to keep track of the use of proceeds if depositing the proceeds in general funding accounts. The GFWG will ensure that projects no longer meeting the selection criteria detailed in the Framework will be removed and/or substituted on a best efforts basis throughout the life of the bond/loan. Also, the unallocated proceeds will be temporarily held on cash deposits.</w:t>
                </w:r>
              </w:p>
              <w:p w14:paraId="40B2553C" w14:textId="77777777" w:rsidR="00DF6C94" w:rsidRDefault="0001303D">
                <w:pPr>
                  <w:numPr>
                    <w:ilvl w:val="0"/>
                    <w:numId w:val="2"/>
                  </w:numPr>
                  <w:jc w:val="both"/>
                </w:pPr>
                <w:r>
                  <w:rPr>
                    <w:rFonts w:ascii="Calibri" w:hAnsi="Calibri" w:cs="Calibri"/>
                    <w:color w:val="0D381F"/>
                  </w:rPr>
                  <w:t>For Reporting, the Company is committed to reporting the allocation of net proceeds at least annually until all the net proceeds are being allocated to Eligible Projects and disclosing the impact of financed projects through quantitative indicators where possible.</w:t>
                </w:r>
              </w:p>
            </w:sdtContent>
          </w:sdt>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sdt>
            <w:sdtPr>
              <w:rPr>
                <w:rFonts w:hint="eastAsia"/>
              </w:rPr>
              <w:alias w:val="imgs"/>
              <w:tag w:val="imgs"/>
              <w:id w:val="-95642320"/>
              <w:placeholder>
                <w:docPart w:val="623176993B3146B2B8868C5A98BFA767"/>
              </w:placeholder>
              <w15:appearance w15:val="hidden"/>
            </w:sdtPr>
            <w:sdtEndPr/>
            <w:sdtContent>
              <w:p w14:paraId="147CBDF5" w14:textId="77777777" w:rsidR="00DF6C94" w:rsidRDefault="0001303D">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sdtContent>
          </w:sdt>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sdt>
      <w:sdtPr>
        <w:rPr>
          <w:rFonts w:ascii="Calibri" w:hAnsi="Calibri" w:cs="Calibri"/>
          <w:color w:val="7F7F7F" w:themeColor="text1" w:themeTint="80"/>
        </w:rPr>
        <w:alias w:val="Principles"/>
        <w:tag w:val="Principles"/>
        <w:id w:val="-2075427192"/>
        <w:placeholder>
          <w:docPart w:val="7E365BE5A65F4B1A882AB76FDFD4DCBD"/>
        </w:placeholder>
        <w15:appearance w15:val="hidden"/>
      </w:sdtPr>
      <w:sdtEndPr/>
      <w:sdtContent>
        <w:p w14:paraId="3B936903" w14:textId="5332359C" w:rsidR="009C6CDC" w:rsidRPr="009C6CDC" w:rsidRDefault="009C6CDC" w:rsidP="009C6CDC">
          <w:pPr>
            <w:jc w:val="both"/>
            <w:rPr>
              <w:rFonts w:ascii="Calibri" w:hAnsi="Calibri" w:cs="Calibri"/>
              <w:color w:val="7F7F7F" w:themeColor="text1" w:themeTint="80"/>
            </w:rPr>
          </w:pPr>
          <w:r>
            <w:rPr>
              <w:rFonts w:ascii="Calibri" w:hAnsi="Calibri" w:cs="Calibri"/>
            </w:rPr>
            <w:t>CCXGF is of the opinion that the Green Finance Framework is credible and impactful and aligns with the four core components of the GBP2021 (with June 2022 Appendix I) and GLP2023.</w:t>
          </w:r>
        </w:p>
      </w:sdtContent>
    </w:sdt>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79"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izbLwIAACgEAAAOAAAAZHJzL2Uyb0RvYy54bWysU82O2jAQvlfqO1i+lwQILIsIK7orqkqo&#13;&#10;uxKtejaOQyLZHtc2JPQB2jfoqZfe+1w8R8cOsKjtqerFHnt+v29mZnetkmQvrKtB57TfSykRmkNR&#13;&#10;621OP7xfvppQ4jzTBZOgRU4PwtG7+csXs8ZMxQAqkIWwBINoN21MTivvzTRJHK+EYq4HRmhUlmAV&#13;&#10;8/i026SwrMHoSiaDNB0nDdjCWODCOfx96JR0HuOXpeD+sSyd8ETmFGvz8bTx3IQzmc/YdGuZqWp+&#13;&#10;KoP9QxWK1RqTXkI9MM/IztZ/hFI1t+Cg9D0OKoGyrLmIGBBNP/0NzbpiRkQsSI4zF5rc/wvL3+2f&#13;&#10;LKmLnE5GWXqbjobYMM0Utur47evx+8/jjy9kEGhqjJui9dqgvW9fQ4vtPv87/Azo29KqcCMugnok&#13;&#10;/HAhWbSe8OB0czMZD0eUcNRl6XAyjl1Inr2Ndf6NAEWCkFOLTYzcsv3KeawETc8mIZmGZS1lbKTU&#13;&#10;pMkpRk+jw0WDHlKjY8DQ1Rok327aCD0bnoFsoDggPgvdoDjDlzUWsWLOPzGLk4GQcNr9Ix6lBEwG&#13;&#10;J4mSCuznv/0He2wYailpcNJy6j7tmBWUyLcaW3nbz7IwmvGRjW4G+LDXms21Ru/UPeAw93GvDI9i&#13;&#10;sPfyLJYW1EdcikXIiiqmOebOqT+L976bf1wqLhaLaITDaJhf6bXhIXRH62Lnoawj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RuIs2y8CAAAoBAAADgAAAAAAAAAAAAAAAAAu&#13;&#10;AgAAZHJzL2Uyb0RvYy54bWxQSwECLQAUAAYACAAAACEAU4rOCeEAAAAKAQAADwAAAAAAAAAAAAAA&#13;&#10;AACJBAAAZHJzL2Rvd25yZXYueG1sUEsFBgAAAAAEAAQA8wAAAJcFAAAAAA==&#13;&#10;" filled="f" stroked="f" strokeweight=".5pt">
                <v:textbox>
                  <w:txbxContent>
                    <w:p w14:paraId="79374385"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0"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aRGEgMAAKoGAAAOAAAAZHJzL2Uyb0RvYy54bWysVUtv2zAMvg/YfxB0b+0kTpoEdYqsXYcB&#13;&#10;3Va0HXpWZNkWIEuepDy6Xz9Sst1k6y7DcjAoifxIfnzk8urQKLIT1kmjczo6TykRmptC6iqn359u&#13;&#10;z+aUOM90wZTRIqcvwtGr1ft3l/t2KcamNqoQlgCIdst9m9Pa+3aZJI7XomHu3LRCw2NpbMM8HG2V&#13;&#10;FJbtAb1RyThNZ8ne2KK1hgvn4PYmPtJVwC9Lwf23snTCE5VTiM2Hrw3fDX6T1SVbVpa1teRdGOwf&#13;&#10;omiY1OB0gLphnpGtlX9ANZJb40zpz7lpElOWkouQA2QzSn/L5rFmrQi5ADmuHWhy/w+Wf93dWyKL&#13;&#10;nIL/7GIxnU4o0ayBUj0AeUxXSpAJ0rRv3RK0H9t7250ciJjzobQNsQa4HaXzFH+BCkiOHALTLwPT&#13;&#10;4uAJh8sZ/OazKSUc3sazWQoyoCYRDEFb6/wnYRqCQk4tBBNQ2e7O+ajaq3S8F7dSKVIqCW2kodko&#13;&#10;xvQsfR1ohOCCfeXAPlg40hpgMgbrbLW5VpbsGDTKxfjDKOsDqtyx9mxI78Qimy/SSaAJUji1mECb&#13;&#10;dj6wqcXgZVPFiNS2+WKK6HkxReWYXpgBVA+8nIIuRgPoceDZZLYef+zs0SJE0yXcMl8T/OSUS8sV&#13;&#10;dhZblkDak8Fa43AgLARAYEI6saMazFDbSyWCLrB01ivDIPVy1IZ5CsVAC6Xxqw0WJ77iTYLdFPsn&#13;&#10;SP5Fiaj9IEpoR2iRcQhvICHywzgX2kfeXM0KEa9Hf6VNaQBEZMxzwO4ATuvRY8coO300FWGPDMZv&#13;&#10;FvPUeLAIno32g3EjtbFvZaYgq85z1O9JitQgS/6wOYRRzTJUxauNKV5gfsPwQdlcy28lzMsdc/6e&#13;&#10;WdhkcAnbGSpbG/uTkj1supy6H1tmYT7UZw0DsBhlGa7GcMimF2Os//HL5vhFb5trA9UfBW9BRH2v&#13;&#10;erG0pnmGpbxGr/DENAff0HPe9odrD2d4grXOxXodZFiH0Jt3+rHl/ahqs956U8ow7q/ZdsTAQoz9&#13;&#10;HZc3btzjc9B6/YtZ/QIAAP//AwBQSwMEFAAGAAgAAAAhAGi+Qf3gAAAADAEAAA8AAABkcnMvZG93&#13;&#10;bnJldi54bWxMj8FOwzAQRO9I/IO1SFwQtQkQUBqnQo1AHCGtOG9iNwnE6yh228DXsz3BZaXRaGbf&#13;&#10;5KvZDeJgp9B70nCzUCAsNd701GrYbp6vH0GEiGRw8GQ1fNsAq+L8LMfM+CO920MVW8ElFDLU0MU4&#13;&#10;ZlKGprMOw8KPltjb+clhZDm10kx45HI3yESpVDrsiT90ONp1Z5uvau8Y44PK6mdj8G29pZfd1etn&#13;&#10;ja7U+vJiLpd8npYgop3jXwJOGzgIBYPVfk8miEEDw0cNyd0tiJOr7tUDiFpDmiYgi1z+H1H8AgAA&#13;&#10;//8DAFBLAQItABQABgAIAAAAIQC2gziS/gAAAOEBAAATAAAAAAAAAAAAAAAAAAAAAABbQ29udGVu&#13;&#10;dF9UeXBlc10ueG1sUEsBAi0AFAAGAAgAAAAhADj9If/WAAAAlAEAAAsAAAAAAAAAAAAAAAAALwEA&#13;&#10;AF9yZWxzLy5yZWxzUEsBAi0AFAAGAAgAAAAhAEbBpEYSAwAAqgYAAA4AAAAAAAAAAAAAAAAALgIA&#13;&#10;AGRycy9lMm9Eb2MueG1sUEsBAi0AFAAGAAgAAAAhAGi+Qf3gAAAADAEAAA8AAAAAAAAAAAAAAAAA&#13;&#10;bAUAAGRycy9kb3ducmV2LnhtbFBLBQYAAAAABAAEAPMAAAB5Bg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sdt>
            <w:sdtPr>
              <w:rPr>
                <w:rFonts w:hint="eastAsia"/>
              </w:rPr>
              <w:alias w:val="OpinionOne"/>
              <w:tag w:val="OpinionOne"/>
              <w:id w:val="1702283951"/>
              <w:placeholder>
                <w:docPart w:val="3A14363CC63A4F799889249C28C5F9C3"/>
              </w:placeholder>
              <w15:appearance w15:val="hidden"/>
            </w:sdtPr>
            <w:sdtEndPr/>
            <w:sdtContent>
              <w:p w14:paraId="62912643" w14:textId="794D4939" w:rsidR="00DF6C94" w:rsidRDefault="0001303D">
                <w:pPr>
                  <w:numPr>
                    <w:ilvl w:val="0"/>
                    <w:numId w:val="2"/>
                  </w:numPr>
                  <w:jc w:val="both"/>
                </w:pPr>
                <w:r>
                  <w:rPr>
                    <w:rFonts w:ascii="Calibri" w:hAnsi="Calibri" w:cs="Calibri"/>
                    <w:color w:val="0D381F"/>
                  </w:rPr>
                  <w:t>CCXGF has reviewed the Company</w:t>
                </w:r>
                <w:r w:rsidR="00D31E22" w:rsidRPr="00C6408D">
                  <w:rPr>
                    <w:rFonts w:ascii="Calibri" w:hAnsi="Calibri" w:cs="Calibri"/>
                  </w:rPr>
                  <w:t>’</w:t>
                </w:r>
                <w:r>
                  <w:rPr>
                    <w:rFonts w:ascii="Calibri" w:hAnsi="Calibri" w:cs="Calibri"/>
                    <w:color w:val="0D381F"/>
                  </w:rPr>
                  <w:t>s Framework and evaluated the proposed use of proceeds.</w:t>
                </w:r>
              </w:p>
              <w:p w14:paraId="7575CB21" w14:textId="41F15080" w:rsidR="00DF6C94" w:rsidRDefault="0001303D">
                <w:pPr>
                  <w:numPr>
                    <w:ilvl w:val="0"/>
                    <w:numId w:val="2"/>
                  </w:numPr>
                  <w:jc w:val="both"/>
                </w:pPr>
                <w:r>
                  <w:rPr>
                    <w:rFonts w:ascii="Calibri" w:hAnsi="Calibri" w:cs="Calibri"/>
                    <w:color w:val="0D381F"/>
                  </w:rPr>
                  <w:t xml:space="preserve">The investments in eligible Categories are anticipated to deliver significant environmental benefits while contributing to the achievement of several UN Sustainable Development Goals, specifically SDGs 7 and 9. Additionally, the </w:t>
                </w:r>
                <w:r w:rsidR="00CF572B" w:rsidRPr="00CF572B">
                  <w:rPr>
                    <w:rFonts w:ascii="Calibri" w:hAnsi="Calibri" w:cs="Calibri"/>
                    <w:color w:val="0D381F"/>
                  </w:rPr>
                  <w:t>Company</w:t>
                </w:r>
                <w:r>
                  <w:rPr>
                    <w:rFonts w:ascii="Calibri" w:hAnsi="Calibri" w:cs="Calibri"/>
                    <w:color w:val="0D381F"/>
                  </w:rPr>
                  <w:t xml:space="preserve"> has identified a list of excluded project types based on the International Finance Corporation</w:t>
                </w:r>
                <w:r w:rsidR="00D31E22" w:rsidRPr="00C6408D">
                  <w:rPr>
                    <w:rFonts w:ascii="Calibri" w:hAnsi="Calibri" w:cs="Calibri"/>
                  </w:rPr>
                  <w:t>’</w:t>
                </w:r>
                <w:r>
                  <w:rPr>
                    <w:rFonts w:ascii="Calibri" w:hAnsi="Calibri" w:cs="Calibri"/>
                    <w:color w:val="0D381F"/>
                  </w:rPr>
                  <w:t>s exclusion list.</w:t>
                </w:r>
              </w:p>
              <w:p w14:paraId="42FE9551" w14:textId="4519CBA8" w:rsidR="00DF6C94" w:rsidRDefault="0001303D">
                <w:pPr>
                  <w:numPr>
                    <w:ilvl w:val="0"/>
                    <w:numId w:val="2"/>
                  </w:numPr>
                  <w:jc w:val="both"/>
                </w:pPr>
                <w:r>
                  <w:rPr>
                    <w:rFonts w:ascii="Calibri" w:hAnsi="Calibri" w:cs="Calibri"/>
                    <w:color w:val="0D381F"/>
                  </w:rPr>
                  <w:t>CCXGF is of the opinion that the use of proceeds is clearly defined and in good alignment with the relevant requirement of the GBP2021 (with June 2022 Appendix I) and GLP2023.</w:t>
                </w:r>
              </w:p>
            </w:sdtContent>
          </w:sdt>
        </w:tc>
      </w:tr>
    </w:tbl>
    <w:p w14:paraId="5C19325A" w14:textId="77777777" w:rsidR="00CD1036" w:rsidRDefault="00CD1036" w:rsidP="00343DE5">
      <w:pPr>
        <w:jc w:val="both"/>
        <w:rPr>
          <w:rFonts w:ascii="Calibri" w:hAnsi="Calibri" w:cs="Calibri"/>
          <w:color w:val="7F7F7F" w:themeColor="text1" w:themeTint="80"/>
        </w:rPr>
      </w:pPr>
    </w:p>
    <w:sdt>
      <w:sdtPr>
        <w:rPr>
          <w:rFonts w:ascii="Calibri" w:hAnsi="Calibri" w:cs="Calibri"/>
          <w:color w:val="7F7F7F" w:themeColor="text1" w:themeTint="80"/>
        </w:rPr>
        <w:alias w:val="exclusively"/>
        <w:tag w:val="exclusively"/>
        <w:id w:val="-1627847453"/>
        <w:placeholder>
          <w:docPart w:val="8C8521A0B2FE40B193AC8DD947B49ED2"/>
        </w:placeholder>
        <w15:appearance w15:val="hidden"/>
      </w:sdtPr>
      <w:sdtEndPr/>
      <w:sdtContent>
        <w:p w14:paraId="3BB326A8" w14:textId="77777777" w:rsidR="00DF6C94" w:rsidRDefault="0001303D">
          <w:pPr>
            <w:spacing w:after="200"/>
            <w:jc w:val="both"/>
          </w:pPr>
          <w:r>
            <w:rPr>
              <w:rFonts w:ascii="Calibri" w:hAnsi="Calibri" w:cs="Calibri"/>
            </w:rPr>
            <w:t>The Company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below.</w:t>
          </w:r>
        </w:p>
        <w:p w14:paraId="62DED9E3" w14:textId="77777777" w:rsidR="00DF6C94" w:rsidRDefault="0001303D">
          <w:pPr>
            <w:spacing w:after="200"/>
            <w:jc w:val="both"/>
          </w:pPr>
          <w:r>
            <w:rPr>
              <w:rFonts w:ascii="Calibri" w:hAnsi="Calibri" w:cs="Calibri"/>
            </w:rPr>
            <w:t>The Company expects each issuance under this Framework to be fully allocated within 36 months from the date of issuance/borrowing and on a best-efforts basis. A maximum of 72 months look-back period would apply for refinanced projects.</w:t>
          </w:r>
        </w:p>
        <w:p w14:paraId="1A59D805" w14:textId="0FAB1549" w:rsidR="00DF6C94" w:rsidRDefault="0001303D">
          <w:pPr>
            <w:spacing w:after="200"/>
            <w:jc w:val="both"/>
          </w:pPr>
          <w:r>
            <w:rPr>
              <w:rFonts w:ascii="Calibri" w:hAnsi="Calibri" w:cs="Calibri"/>
            </w:rPr>
            <w:t>The following table summarizes the alignment of the Framework with the Principles' requirements, detailing the factual findings for each requirement and confirming their alignment.</w:t>
          </w:r>
        </w:p>
      </w:sdtContent>
    </w:sdt>
    <w:sdt>
      <w:sdtPr>
        <w:rPr>
          <w:rFonts w:ascii="Calibri" w:hAnsi="Calibri" w:cs="Calibri"/>
          <w:color w:val="7F7F7F" w:themeColor="text1" w:themeTint="80"/>
        </w:rPr>
        <w:alias w:val="PrinciplesRequirementsTable"/>
        <w:tag w:val="PrinciplesRequirementsTable"/>
        <w:id w:val="1487822801"/>
        <w:placeholder>
          <w:docPart w:val="2F6E56542F94458C99BE146C7E24C32F"/>
        </w:placeholder>
        <w15:appearance w15:val="hidden"/>
      </w:sdtPr>
      <w:sdtEndPr/>
      <w:sdtContent>
        <w:tbl>
          <w:tblPr>
            <w:tblW w:w="10440" w:type="dxa"/>
            <w:tblLook w:val="04A0" w:firstRow="1" w:lastRow="0" w:firstColumn="1" w:lastColumn="0" w:noHBand="0" w:noVBand="1"/>
          </w:tblPr>
          <w:tblGrid>
            <w:gridCol w:w="4118"/>
            <w:gridCol w:w="4939"/>
            <w:gridCol w:w="1383"/>
          </w:tblGrid>
          <w:tr w:rsidR="00DF6C94" w14:paraId="4B504E2F" w14:textId="77777777">
            <w:tc>
              <w:tcPr>
                <w:tcW w:w="4000" w:type="dxa"/>
                <w:shd w:val="clear" w:color="auto" w:fill="316729"/>
                <w:vAlign w:val="center"/>
              </w:tcPr>
              <w:p w14:paraId="03C109A4" w14:textId="77777777" w:rsidR="00DF6C94" w:rsidRDefault="0001303D">
                <w:r>
                  <w:rPr>
                    <w:rFonts w:ascii="Calibri" w:hAnsi="Calibri" w:cs="Calibri"/>
                    <w:b/>
                    <w:color w:val="FFFFFF"/>
                  </w:rPr>
                  <w:t>Principles Requirements</w:t>
                </w:r>
              </w:p>
            </w:tc>
            <w:tc>
              <w:tcPr>
                <w:tcW w:w="4000" w:type="dxa"/>
                <w:shd w:val="clear" w:color="auto" w:fill="316729"/>
                <w:vAlign w:val="center"/>
              </w:tcPr>
              <w:p w14:paraId="1F9B998B" w14:textId="77777777" w:rsidR="00DF6C94" w:rsidRDefault="0001303D">
                <w:r>
                  <w:rPr>
                    <w:rFonts w:ascii="Calibri" w:hAnsi="Calibri" w:cs="Calibri"/>
                    <w:b/>
                    <w:color w:val="FFFFFF"/>
                  </w:rPr>
                  <w:t>Factual Findings</w:t>
                </w:r>
              </w:p>
            </w:tc>
            <w:tc>
              <w:tcPr>
                <w:tcW w:w="2440" w:type="dxa"/>
                <w:shd w:val="clear" w:color="auto" w:fill="316729"/>
                <w:vAlign w:val="center"/>
              </w:tcPr>
              <w:p w14:paraId="2F5E2F7B" w14:textId="77777777" w:rsidR="00DF6C94" w:rsidRDefault="0001303D">
                <w:r>
                  <w:rPr>
                    <w:rFonts w:ascii="Calibri" w:hAnsi="Calibri" w:cs="Calibri"/>
                    <w:b/>
                    <w:color w:val="FFFFFF"/>
                  </w:rPr>
                  <w:t>Alignment</w:t>
                </w:r>
              </w:p>
            </w:tc>
          </w:tr>
          <w:tr w:rsidR="00DF6C94" w14:paraId="19AC316B" w14:textId="77777777">
            <w:tc>
              <w:tcPr>
                <w:tcW w:w="0" w:type="auto"/>
                <w:tcBorders>
                  <w:bottom w:val="dotted" w:sz="3" w:space="0" w:color="275317"/>
                </w:tcBorders>
                <w:shd w:val="clear" w:color="auto" w:fill="F4F9EB"/>
                <w:vAlign w:val="center"/>
              </w:tcPr>
              <w:p w14:paraId="62D44C5F" w14:textId="77777777" w:rsidR="00DF6C94" w:rsidRDefault="0001303D">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0582B68D" w14:textId="77777777" w:rsidR="00DF6C94" w:rsidRDefault="0001303D">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02A1F121" w14:textId="77777777" w:rsidR="00DF6C94" w:rsidRDefault="0001303D">
                <w:pPr>
                  <w:jc w:val="center"/>
                </w:pPr>
                <w:r>
                  <w:rPr>
                    <w:rFonts w:ascii="Wingdings" w:hAnsi="Wingdings" w:cs="Wingdings"/>
                    <w:color w:val="4EA72E"/>
                    <w:sz w:val="36"/>
                    <w:szCs w:val="36"/>
                    <w:shd w:val="clear" w:color="auto" w:fill="F4F9EB"/>
                  </w:rPr>
                  <w:t>ü</w:t>
                </w:r>
              </w:p>
            </w:tc>
          </w:tr>
          <w:tr w:rsidR="00DF6C94" w14:paraId="724257DB" w14:textId="77777777">
            <w:tc>
              <w:tcPr>
                <w:tcW w:w="0" w:type="auto"/>
                <w:tcBorders>
                  <w:bottom w:val="dotted" w:sz="3" w:space="0" w:color="275317"/>
                </w:tcBorders>
                <w:shd w:val="clear" w:color="auto" w:fill="F4F9EB"/>
                <w:vAlign w:val="center"/>
              </w:tcPr>
              <w:p w14:paraId="7DF092B6" w14:textId="77777777" w:rsidR="00DF6C94" w:rsidRDefault="0001303D">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113953D8" w14:textId="77777777" w:rsidR="00DF6C94" w:rsidRDefault="0001303D">
                <w:pPr>
                  <w:jc w:val="both"/>
                </w:pPr>
                <w:r>
                  <w:rPr>
                    <w:rFonts w:ascii="Calibri" w:hAnsi="Calibri" w:cs="Calibri"/>
                    <w:color w:val="0D381F"/>
                    <w:shd w:val="clear" w:color="auto" w:fill="F4F9EB"/>
                  </w:rPr>
                  <w:t>The Framework has declared that the net use of proceeds will exclusively finance and/or refinance, in part or in full, projects under the listed categories with the look-back period of no longer than 72 months from the time of issuance, and the Company will provide an estimate of the share of financing vs. re-financing.</w:t>
                </w:r>
              </w:p>
            </w:tc>
            <w:tc>
              <w:tcPr>
                <w:tcW w:w="0" w:type="auto"/>
                <w:tcBorders>
                  <w:bottom w:val="dotted" w:sz="3" w:space="0" w:color="275317"/>
                </w:tcBorders>
                <w:shd w:val="clear" w:color="auto" w:fill="F4F9EB"/>
                <w:vAlign w:val="center"/>
              </w:tcPr>
              <w:p w14:paraId="5F524588" w14:textId="77777777" w:rsidR="00DF6C94" w:rsidRDefault="0001303D">
                <w:pPr>
                  <w:jc w:val="center"/>
                </w:pPr>
                <w:r>
                  <w:rPr>
                    <w:rFonts w:ascii="Wingdings" w:hAnsi="Wingdings" w:cs="Wingdings"/>
                    <w:color w:val="4EA72E"/>
                    <w:sz w:val="36"/>
                    <w:szCs w:val="36"/>
                    <w:shd w:val="clear" w:color="auto" w:fill="F4F9EB"/>
                  </w:rPr>
                  <w:t>ü</w:t>
                </w:r>
              </w:p>
            </w:tc>
          </w:tr>
          <w:tr w:rsidR="00DF6C94" w14:paraId="162D9717" w14:textId="77777777">
            <w:tc>
              <w:tcPr>
                <w:tcW w:w="0" w:type="auto"/>
                <w:tcBorders>
                  <w:bottom w:val="dotted" w:sz="3" w:space="0" w:color="275317"/>
                </w:tcBorders>
                <w:shd w:val="clear" w:color="auto" w:fill="F4F9EB"/>
                <w:vAlign w:val="center"/>
              </w:tcPr>
              <w:p w14:paraId="76316A83" w14:textId="77777777" w:rsidR="00DF6C94" w:rsidRDefault="0001303D">
                <w:pPr>
                  <w:jc w:val="both"/>
                </w:pPr>
                <w:r>
                  <w:rPr>
                    <w:rFonts w:ascii="Calibri" w:hAnsi="Calibri" w:cs="Calibri"/>
                    <w:color w:val="0D381F"/>
                    <w:shd w:val="clear" w:color="auto" w:fill="F4F9EB"/>
                  </w:rPr>
                  <w:lastRenderedPageBreak/>
                  <w:t>Green Projects should contribute to environmental objectives recognised by GBP/GLP.</w:t>
                </w:r>
              </w:p>
            </w:tc>
            <w:tc>
              <w:tcPr>
                <w:tcW w:w="0" w:type="auto"/>
                <w:tcBorders>
                  <w:bottom w:val="dotted" w:sz="3" w:space="0" w:color="275317"/>
                </w:tcBorders>
                <w:shd w:val="clear" w:color="auto" w:fill="F4F9EB"/>
                <w:vAlign w:val="center"/>
              </w:tcPr>
              <w:p w14:paraId="60D00A77" w14:textId="77777777" w:rsidR="00DF6C94" w:rsidRDefault="0001303D">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282E6035" w14:textId="77777777" w:rsidR="00DF6C94" w:rsidRDefault="0001303D">
                <w:pPr>
                  <w:jc w:val="center"/>
                </w:pPr>
                <w:r>
                  <w:rPr>
                    <w:rFonts w:ascii="Wingdings" w:hAnsi="Wingdings" w:cs="Wingdings"/>
                    <w:color w:val="4EA72E"/>
                    <w:sz w:val="36"/>
                    <w:szCs w:val="36"/>
                    <w:shd w:val="clear" w:color="auto" w:fill="F4F9EB"/>
                  </w:rPr>
                  <w:t>ü</w:t>
                </w:r>
              </w:p>
            </w:tc>
          </w:tr>
        </w:tbl>
      </w:sdtContent>
    </w:sdt>
    <w:sdt>
      <w:sdtPr>
        <w:rPr>
          <w:rFonts w:ascii="Calibri" w:hAnsi="Calibri" w:cs="Calibri"/>
          <w:color w:val="7F7F7F" w:themeColor="text1" w:themeTint="80"/>
        </w:rPr>
        <w:alias w:val="principlesRequirements"/>
        <w:tag w:val="principlesRequirements"/>
        <w:id w:val="1918983635"/>
        <w:placeholder>
          <w:docPart w:val="9470E55C45A546A9A8B71DF9045342B0"/>
        </w:placeholder>
        <w15:appearance w15:val="hidden"/>
      </w:sdtPr>
      <w:sdtEndPr/>
      <w:sdtContent>
        <w:p w14:paraId="5BA748AC" w14:textId="68607E3A" w:rsidR="009F4B7C" w:rsidRPr="00E15C55" w:rsidRDefault="00372A08" w:rsidP="00E15C55">
          <w:pPr>
            <w:spacing w:before="240" w:after="240"/>
            <w:jc w:val="both"/>
            <w:rPr>
              <w:rFonts w:ascii="Calibri" w:hAnsi="Calibri" w:cs="Calibri"/>
              <w:color w:val="7F7F7F" w:themeColor="text1" w:themeTint="80"/>
            </w:rPr>
          </w:pPr>
          <w:r>
            <w:rPr>
              <w:rFonts w:ascii="Calibri" w:hAnsi="Calibri" w:cs="Calibri"/>
            </w:rPr>
            <w:t>After CCXGF</w:t>
          </w:r>
          <w:r w:rsidR="00D31E22" w:rsidRPr="00C6408D">
            <w:rPr>
              <w:rFonts w:ascii="Calibri" w:hAnsi="Calibri" w:cs="Calibri"/>
            </w:rPr>
            <w:t>’</w:t>
          </w:r>
          <w:r>
            <w:rPr>
              <w:rFonts w:ascii="Calibri" w:hAnsi="Calibri" w:cs="Calibri"/>
            </w:rPr>
            <w:t>s assessment of the Framework, the following table outlines the technical screening criteria of the eligible projects under each project category, the identified project objectives, and alignment with relevant principles. To enhance robustness, CCXGF also assessed alignment with the Green Bond Endorsed Projects Catalogue (2021) (GBEPC) as part of the screening process. For details on the GBEPC catalogue and the Framework</w:t>
          </w:r>
          <w:r w:rsidR="00D31E22" w:rsidRPr="00C6408D">
            <w:rPr>
              <w:rFonts w:ascii="Calibri" w:hAnsi="Calibri" w:cs="Calibri"/>
            </w:rPr>
            <w:t>’</w:t>
          </w:r>
          <w:r>
            <w:rPr>
              <w:rFonts w:ascii="Calibri" w:hAnsi="Calibri" w:cs="Calibri"/>
            </w:rPr>
            <w:t>s eligible projects, please refer to Appendix II.</w:t>
          </w:r>
        </w:p>
      </w:sdtContent>
    </w:sdt>
    <w:sdt>
      <w:sdtPr>
        <w:rPr>
          <w:rFonts w:ascii="Calibri" w:hAnsi="Calibri" w:cs="Calibri"/>
          <w:color w:val="7F7F7F" w:themeColor="text1" w:themeTint="80"/>
        </w:rPr>
        <w:alias w:val="projictTable"/>
        <w:tag w:val="projictTable"/>
        <w:id w:val="-735551623"/>
        <w:placeholder>
          <w:docPart w:val="0D37FB356B2C44DF9FB5804AD76764CE"/>
        </w:placeholder>
        <w15:appearance w15:val="hidden"/>
      </w:sdtPr>
      <w:sdtEndPr/>
      <w:sdtContent>
        <w:tbl>
          <w:tblPr>
            <w:tblW w:w="10440" w:type="dxa"/>
            <w:tblLook w:val="04A0" w:firstRow="1" w:lastRow="0" w:firstColumn="1" w:lastColumn="0" w:noHBand="0" w:noVBand="1"/>
          </w:tblPr>
          <w:tblGrid>
            <w:gridCol w:w="1869"/>
            <w:gridCol w:w="5214"/>
            <w:gridCol w:w="1896"/>
            <w:gridCol w:w="1461"/>
          </w:tblGrid>
          <w:tr w:rsidR="00DF6C94" w14:paraId="2B7E05FD" w14:textId="77777777">
            <w:tc>
              <w:tcPr>
                <w:tcW w:w="2000" w:type="dxa"/>
                <w:shd w:val="clear" w:color="auto" w:fill="316729"/>
                <w:vAlign w:val="center"/>
              </w:tcPr>
              <w:p w14:paraId="6E0A0BEB" w14:textId="77777777" w:rsidR="00DF6C94" w:rsidRDefault="0001303D">
                <w:pPr>
                  <w:jc w:val="center"/>
                </w:pPr>
                <w:r>
                  <w:rPr>
                    <w:rFonts w:ascii="Calibri" w:hAnsi="Calibri" w:cs="Calibri"/>
                    <w:b/>
                    <w:color w:val="FFFFFF"/>
                  </w:rPr>
                  <w:t>Green Project Category</w:t>
                </w:r>
              </w:p>
            </w:tc>
            <w:tc>
              <w:tcPr>
                <w:tcW w:w="6000" w:type="dxa"/>
                <w:shd w:val="clear" w:color="auto" w:fill="316729"/>
                <w:vAlign w:val="center"/>
              </w:tcPr>
              <w:p w14:paraId="127829EA" w14:textId="77777777" w:rsidR="00DF6C94" w:rsidRDefault="0001303D">
                <w:pPr>
                  <w:jc w:val="center"/>
                </w:pPr>
                <w:r>
                  <w:rPr>
                    <w:rFonts w:ascii="Calibri" w:hAnsi="Calibri" w:cs="Calibri"/>
                    <w:b/>
                    <w:color w:val="FFFFFF"/>
                  </w:rPr>
                  <w:t>Eligible Projects Technical Screening Criteria</w:t>
                </w:r>
              </w:p>
            </w:tc>
            <w:tc>
              <w:tcPr>
                <w:tcW w:w="2000" w:type="dxa"/>
                <w:shd w:val="clear" w:color="auto" w:fill="316729"/>
                <w:vAlign w:val="center"/>
              </w:tcPr>
              <w:p w14:paraId="26ECAD15" w14:textId="77777777" w:rsidR="00DF6C94" w:rsidRDefault="0001303D">
                <w:pPr>
                  <w:jc w:val="center"/>
                </w:pPr>
                <w:r>
                  <w:rPr>
                    <w:rFonts w:ascii="Calibri" w:hAnsi="Calibri" w:cs="Calibri"/>
                    <w:b/>
                    <w:color w:val="FFFFFF"/>
                  </w:rPr>
                  <w:t>Identified Objectives</w:t>
                </w:r>
              </w:p>
            </w:tc>
            <w:tc>
              <w:tcPr>
                <w:tcW w:w="1488" w:type="dxa"/>
                <w:shd w:val="clear" w:color="auto" w:fill="316729"/>
                <w:vAlign w:val="center"/>
              </w:tcPr>
              <w:p w14:paraId="60B8C582" w14:textId="77777777" w:rsidR="00DF6C94" w:rsidRDefault="0001303D">
                <w:pPr>
                  <w:jc w:val="center"/>
                </w:pPr>
                <w:r>
                  <w:rPr>
                    <w:rFonts w:ascii="Calibri" w:hAnsi="Calibri" w:cs="Calibri"/>
                    <w:b/>
                    <w:color w:val="FFFFFF"/>
                  </w:rPr>
                  <w:t>Alignment</w:t>
                </w:r>
              </w:p>
            </w:tc>
          </w:tr>
          <w:tr w:rsidR="00DF6C94" w14:paraId="26DF428E" w14:textId="77777777">
            <w:tc>
              <w:tcPr>
                <w:tcW w:w="2000" w:type="dxa"/>
                <w:tcBorders>
                  <w:bottom w:val="dotted" w:sz="3" w:space="0" w:color="275317"/>
                </w:tcBorders>
                <w:shd w:val="clear" w:color="auto" w:fill="F4F9EB"/>
                <w:vAlign w:val="center"/>
              </w:tcPr>
              <w:p w14:paraId="1CB874C2" w14:textId="77777777" w:rsidR="00DF6C94" w:rsidRDefault="0001303D">
                <w:pPr>
                  <w:jc w:val="center"/>
                </w:pPr>
                <w:r>
                  <w:rPr>
                    <w:rFonts w:ascii="Calibri" w:hAnsi="Calibri" w:cs="Calibri"/>
                    <w:b/>
                    <w:color w:val="0D381F"/>
                  </w:rPr>
                  <w:t>Renewable energy</w:t>
                </w:r>
              </w:p>
              <w:p w14:paraId="6B63F2A4" w14:textId="77777777" w:rsidR="00DF6C94" w:rsidRDefault="00DF6C94">
                <w:pPr>
                  <w:jc w:val="center"/>
                </w:pPr>
              </w:p>
              <w:p w14:paraId="7460784F" w14:textId="77777777" w:rsidR="00DF6C94" w:rsidRDefault="0001303D">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33F45CEB" w14:textId="77777777" w:rsidR="00DF6C94" w:rsidRDefault="0001303D">
                <w:pPr>
                  <w:numPr>
                    <w:ilvl w:val="0"/>
                    <w:numId w:val="2"/>
                  </w:numPr>
                  <w:ind w:left="240" w:hanging="300"/>
                </w:pPr>
                <w:r>
                  <w:rPr>
                    <w:rFonts w:ascii="Calibri" w:hAnsi="Calibri" w:cs="Calibri"/>
                    <w:color w:val="0D381F"/>
                    <w:shd w:val="clear" w:color="auto" w:fill="F4F9EB"/>
                  </w:rPr>
                  <w:t>Construction and maintenance of renewable energy systems and associated infrastructure.</w:t>
                </w:r>
              </w:p>
              <w:p w14:paraId="409D84B4" w14:textId="77777777" w:rsidR="00DF6C94" w:rsidRDefault="0001303D">
                <w:pPr>
                  <w:numPr>
                    <w:ilvl w:val="0"/>
                    <w:numId w:val="3"/>
                  </w:numPr>
                  <w:ind w:left="520" w:hanging="300"/>
                </w:pPr>
                <w:r>
                  <w:rPr>
                    <w:rFonts w:ascii="Calibri" w:hAnsi="Calibri" w:cs="Calibri"/>
                    <w:color w:val="0D381F"/>
                    <w:shd w:val="clear" w:color="auto" w:fill="F4F9EB"/>
                  </w:rPr>
                  <w:t>Examples would include but not limited to solar photovoltaic system.</w:t>
                </w:r>
              </w:p>
            </w:tc>
            <w:tc>
              <w:tcPr>
                <w:tcW w:w="2000" w:type="dxa"/>
                <w:tcBorders>
                  <w:bottom w:val="dotted" w:sz="3" w:space="0" w:color="275317"/>
                </w:tcBorders>
                <w:shd w:val="clear" w:color="auto" w:fill="F4F9EB"/>
                <w:vAlign w:val="center"/>
              </w:tcPr>
              <w:p w14:paraId="75F8C55A" w14:textId="77777777" w:rsidR="00DF6C94" w:rsidRDefault="0001303D">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63B81756" w14:textId="77777777" w:rsidR="00DF6C94" w:rsidRDefault="0001303D">
                <w:pPr>
                  <w:numPr>
                    <w:ilvl w:val="0"/>
                    <w:numId w:val="2"/>
                  </w:numPr>
                  <w:ind w:left="240" w:hanging="300"/>
                </w:pPr>
                <w:r>
                  <w:rPr>
                    <w:rFonts w:ascii="Calibri" w:hAnsi="Calibri" w:cs="Calibri"/>
                    <w:color w:val="0D381F"/>
                    <w:shd w:val="clear" w:color="auto" w:fill="F4F9EB"/>
                  </w:rPr>
                  <w:t>GBP2021</w:t>
                </w:r>
              </w:p>
              <w:p w14:paraId="28643202" w14:textId="77777777" w:rsidR="00DF6C94" w:rsidRDefault="0001303D">
                <w:pPr>
                  <w:numPr>
                    <w:ilvl w:val="0"/>
                    <w:numId w:val="2"/>
                  </w:numPr>
                  <w:ind w:left="240" w:hanging="300"/>
                </w:pPr>
                <w:r>
                  <w:rPr>
                    <w:rFonts w:ascii="Calibri" w:hAnsi="Calibri" w:cs="Calibri"/>
                    <w:color w:val="0D381F"/>
                    <w:shd w:val="clear" w:color="auto" w:fill="F4F9EB"/>
                  </w:rPr>
                  <w:t>GLP2023</w:t>
                </w:r>
              </w:p>
            </w:tc>
          </w:tr>
          <w:tr w:rsidR="00DF6C94" w14:paraId="5247D7EA" w14:textId="77777777">
            <w:tc>
              <w:tcPr>
                <w:tcW w:w="2000" w:type="dxa"/>
                <w:tcBorders>
                  <w:bottom w:val="dotted" w:sz="3" w:space="0" w:color="275317"/>
                </w:tcBorders>
                <w:shd w:val="clear" w:color="auto" w:fill="F4F9EB"/>
                <w:vAlign w:val="center"/>
              </w:tcPr>
              <w:p w14:paraId="5E091488" w14:textId="77777777" w:rsidR="00DF6C94" w:rsidRDefault="0001303D">
                <w:pPr>
                  <w:jc w:val="center"/>
                </w:pPr>
                <w:r>
                  <w:rPr>
                    <w:rFonts w:ascii="Calibri" w:hAnsi="Calibri" w:cs="Calibri"/>
                    <w:b/>
                    <w:color w:val="0D381F"/>
                  </w:rPr>
                  <w:t>Energy efficiency</w:t>
                </w:r>
              </w:p>
              <w:p w14:paraId="1D65822B" w14:textId="77777777" w:rsidR="00DF6C94" w:rsidRDefault="00DF6C94">
                <w:pPr>
                  <w:jc w:val="center"/>
                </w:pPr>
              </w:p>
              <w:p w14:paraId="5A3F8083" w14:textId="77777777" w:rsidR="00DF6C94" w:rsidRDefault="0001303D">
                <w:pPr>
                  <w:jc w:val="center"/>
                </w:pP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51321A13" w14:textId="77777777" w:rsidR="00DF6C94" w:rsidRDefault="0001303D">
                <w:pPr>
                  <w:numPr>
                    <w:ilvl w:val="0"/>
                    <w:numId w:val="2"/>
                  </w:numPr>
                  <w:ind w:left="240" w:hanging="300"/>
                </w:pPr>
                <w:r>
                  <w:rPr>
                    <w:rFonts w:ascii="Calibri" w:hAnsi="Calibri" w:cs="Calibri"/>
                    <w:color w:val="0D381F"/>
                    <w:shd w:val="clear" w:color="auto" w:fill="F4F9EB"/>
                  </w:rPr>
                  <w:t>Optimizing energy efficiency by adopting flexible energy control technology.</w:t>
                </w:r>
              </w:p>
              <w:p w14:paraId="0A1F27BE" w14:textId="77777777" w:rsidR="00DF6C94" w:rsidRDefault="0001303D">
                <w:pPr>
                  <w:numPr>
                    <w:ilvl w:val="0"/>
                    <w:numId w:val="3"/>
                  </w:numPr>
                  <w:ind w:left="520" w:hanging="300"/>
                </w:pPr>
                <w:r>
                  <w:rPr>
                    <w:rFonts w:ascii="Calibri" w:hAnsi="Calibri" w:cs="Calibri"/>
                    <w:color w:val="0D381F"/>
                    <w:shd w:val="clear" w:color="auto" w:fill="F4F9EB"/>
                  </w:rPr>
                  <w:t>Examples would include but not limited to orderly charging within Building-Grid Interaction.</w:t>
                </w:r>
              </w:p>
              <w:p w14:paraId="68445985" w14:textId="77777777" w:rsidR="00DF6C94" w:rsidRDefault="0001303D">
                <w:pPr>
                  <w:numPr>
                    <w:ilvl w:val="0"/>
                    <w:numId w:val="2"/>
                  </w:numPr>
                  <w:ind w:left="240" w:hanging="300"/>
                </w:pPr>
                <w:r>
                  <w:rPr>
                    <w:rFonts w:ascii="Calibri" w:hAnsi="Calibri" w:cs="Calibri"/>
                    <w:color w:val="0D381F"/>
                    <w:shd w:val="clear" w:color="auto" w:fill="F4F9EB"/>
                  </w:rPr>
                  <w:t>Introducing energy storage system to achieve efficient utilization of clean energy and implement peak load regulation and frequency regulation. Examples would include but not limited to equipping the solar photovoltaic system with energy storage batteries.</w:t>
                </w:r>
              </w:p>
              <w:p w14:paraId="212B37AF" w14:textId="77777777" w:rsidR="00DF6C94" w:rsidRDefault="0001303D">
                <w:pPr>
                  <w:numPr>
                    <w:ilvl w:val="0"/>
                    <w:numId w:val="2"/>
                  </w:numPr>
                  <w:ind w:left="240" w:hanging="300"/>
                </w:pPr>
                <w:r>
                  <w:rPr>
                    <w:rFonts w:ascii="Calibri" w:hAnsi="Calibri" w:cs="Calibri"/>
                    <w:color w:val="0D381F"/>
                    <w:shd w:val="clear" w:color="auto" w:fill="F4F9EB"/>
                  </w:rPr>
                  <w:t>Reducing building energy consumption by adopting flexible energy control technology as well as energy-saving equipment and energy-efficient building materials.</w:t>
                </w:r>
              </w:p>
              <w:p w14:paraId="1203EB6D" w14:textId="77777777" w:rsidR="00DF6C94" w:rsidRDefault="0001303D">
                <w:pPr>
                  <w:numPr>
                    <w:ilvl w:val="0"/>
                    <w:numId w:val="3"/>
                  </w:numPr>
                  <w:ind w:left="520" w:hanging="300"/>
                </w:pPr>
                <w:r>
                  <w:rPr>
                    <w:rFonts w:ascii="Calibri" w:hAnsi="Calibri" w:cs="Calibri"/>
                    <w:color w:val="0D381F"/>
                    <w:shd w:val="clear" w:color="auto" w:fill="F4F9EB"/>
                  </w:rPr>
                  <w:t>Examples would include but not limited to energy-saving electrical equipment, energy efficient water pumps etc.</w:t>
                </w:r>
              </w:p>
            </w:tc>
            <w:tc>
              <w:tcPr>
                <w:tcW w:w="2000" w:type="dxa"/>
                <w:tcBorders>
                  <w:bottom w:val="dotted" w:sz="3" w:space="0" w:color="275317"/>
                </w:tcBorders>
                <w:shd w:val="clear" w:color="auto" w:fill="F4F9EB"/>
                <w:vAlign w:val="center"/>
              </w:tcPr>
              <w:p w14:paraId="3B6B6693" w14:textId="77777777" w:rsidR="00DF6C94" w:rsidRDefault="0001303D">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224AF52A" w14:textId="77777777" w:rsidR="00DF6C94" w:rsidRDefault="0001303D">
                <w:pPr>
                  <w:numPr>
                    <w:ilvl w:val="0"/>
                    <w:numId w:val="2"/>
                  </w:numPr>
                  <w:ind w:left="240" w:hanging="300"/>
                </w:pPr>
                <w:r>
                  <w:rPr>
                    <w:rFonts w:ascii="Calibri" w:hAnsi="Calibri" w:cs="Calibri"/>
                    <w:color w:val="0D381F"/>
                    <w:shd w:val="clear" w:color="auto" w:fill="F4F9EB"/>
                  </w:rPr>
                  <w:t>GBP2021</w:t>
                </w:r>
              </w:p>
              <w:p w14:paraId="30AC04FB" w14:textId="77777777" w:rsidR="00DF6C94" w:rsidRDefault="0001303D">
                <w:pPr>
                  <w:numPr>
                    <w:ilvl w:val="0"/>
                    <w:numId w:val="2"/>
                  </w:numPr>
                  <w:ind w:left="240" w:hanging="300"/>
                </w:pPr>
                <w:r>
                  <w:rPr>
                    <w:rFonts w:ascii="Calibri" w:hAnsi="Calibri" w:cs="Calibri"/>
                    <w:color w:val="0D381F"/>
                    <w:shd w:val="clear" w:color="auto" w:fill="F4F9EB"/>
                  </w:rPr>
                  <w:t>GLP2023</w:t>
                </w:r>
              </w:p>
            </w:tc>
          </w:tr>
        </w:tbl>
      </w:sdtContent>
    </w:sdt>
    <w:p w14:paraId="1EBC3004" w14:textId="77777777" w:rsidR="00723570" w:rsidRDefault="00723570"/>
    <w:p w14:paraId="7292F063" w14:textId="76215BB6" w:rsidR="00723570" w:rsidRPr="00CB599A" w:rsidRDefault="00DE197B" w:rsidP="00CB599A">
      <w:pPr>
        <w:spacing w:beforeLines="50" w:before="163" w:after="160"/>
        <w:rPr>
          <w:rFonts w:ascii="Calibri" w:hAnsi="Calibri" w:cs="Calibri"/>
          <w:b/>
          <w:bCs/>
        </w:rPr>
      </w:pPr>
      <w:sdt>
        <w:sdtPr>
          <w:rPr>
            <w:rFonts w:ascii="Calibri" w:hAnsi="Calibri" w:cs="Calibri"/>
            <w:color w:val="7F7F7F" w:themeColor="text1" w:themeTint="80"/>
          </w:rPr>
          <w:alias w:val="CategoryTable"/>
          <w:tag w:val="CategoryTable"/>
          <w:id w:val="485758102"/>
          <w:placeholder>
            <w:docPart w:val="0E9AB65C44894BBC950A556448934EC9"/>
          </w:placeholder>
          <w15:appearance w15:val="hidden"/>
        </w:sdtPr>
        <w:sdtEndPr/>
        <w:sdtContent/>
      </w:sdt>
      <w:r w:rsidR="00692F67">
        <w:rPr>
          <w:rFonts w:ascii="Calibri" w:hAnsi="Calibri" w:cs="Calibri"/>
          <w:b/>
          <w:bCs/>
        </w:rPr>
        <w:t>In any case, this Framework will exclude the following activities from consideration for eligibility:</w:t>
      </w:r>
    </w:p>
    <w:sdt>
      <w:sdtPr>
        <w:rPr>
          <w:rFonts w:ascii="Calibri" w:hAnsi="Calibri" w:cs="Calibri"/>
          <w:color w:val="7F7F7F" w:themeColor="text1" w:themeTint="80"/>
        </w:rPr>
        <w:alias w:val="ExclusionList"/>
        <w:tag w:val="ExclusionList"/>
        <w:id w:val="-1769232050"/>
        <w:placeholder>
          <w:docPart w:val="364BE1E5F5264374AFEB26E65F99BA88"/>
        </w:placeholder>
        <w15:appearance w15:val="hidden"/>
      </w:sdtPr>
      <w:sdtEndPr/>
      <w:sdtContent>
        <w:p w14:paraId="293317D5" w14:textId="77777777" w:rsidR="00DF6C94" w:rsidRDefault="0001303D">
          <w:pPr>
            <w:numPr>
              <w:ilvl w:val="0"/>
              <w:numId w:val="2"/>
            </w:numPr>
            <w:spacing w:after="20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14:paraId="28260878" w14:textId="77777777" w:rsidR="00DF6C94" w:rsidRDefault="0001303D">
          <w:pPr>
            <w:numPr>
              <w:ilvl w:val="0"/>
              <w:numId w:val="2"/>
            </w:numPr>
            <w:spacing w:after="200"/>
            <w:ind w:left="720"/>
            <w:jc w:val="both"/>
          </w:pPr>
          <w:r>
            <w:rPr>
              <w:rFonts w:ascii="Calibri" w:hAnsi="Calibri" w:cs="Calibri"/>
            </w:rPr>
            <w:t>Production or trade in weapons and munitions.</w:t>
          </w:r>
        </w:p>
        <w:p w14:paraId="561F9F03" w14:textId="77777777" w:rsidR="00DF6C94" w:rsidRDefault="0001303D">
          <w:pPr>
            <w:numPr>
              <w:ilvl w:val="0"/>
              <w:numId w:val="2"/>
            </w:numPr>
            <w:spacing w:after="200"/>
            <w:ind w:left="720"/>
            <w:jc w:val="both"/>
          </w:pPr>
          <w:r>
            <w:rPr>
              <w:rFonts w:ascii="Calibri" w:hAnsi="Calibri" w:cs="Calibri"/>
            </w:rPr>
            <w:lastRenderedPageBreak/>
            <w:t>Production or trade in alcoholic beverages (excluding beer and wine).</w:t>
          </w:r>
        </w:p>
        <w:p w14:paraId="16241181" w14:textId="77777777" w:rsidR="00DF6C94" w:rsidRDefault="0001303D">
          <w:pPr>
            <w:numPr>
              <w:ilvl w:val="0"/>
              <w:numId w:val="2"/>
            </w:numPr>
            <w:spacing w:after="200"/>
            <w:ind w:left="720"/>
            <w:jc w:val="both"/>
          </w:pPr>
          <w:r>
            <w:rPr>
              <w:rFonts w:ascii="Calibri" w:hAnsi="Calibri" w:cs="Calibri"/>
            </w:rPr>
            <w:t>Production or trade in tobacco.</w:t>
          </w:r>
        </w:p>
        <w:p w14:paraId="00C04C6C" w14:textId="77777777" w:rsidR="00DF6C94" w:rsidRDefault="0001303D">
          <w:pPr>
            <w:numPr>
              <w:ilvl w:val="0"/>
              <w:numId w:val="2"/>
            </w:numPr>
            <w:spacing w:after="200"/>
            <w:ind w:left="720"/>
            <w:jc w:val="both"/>
          </w:pPr>
          <w:r>
            <w:rPr>
              <w:rFonts w:ascii="Calibri" w:hAnsi="Calibri" w:cs="Calibri"/>
            </w:rPr>
            <w:t>Gambling, casinos, and equivalent enterprises.</w:t>
          </w:r>
        </w:p>
        <w:p w14:paraId="6C407471" w14:textId="77777777" w:rsidR="00DF6C94" w:rsidRDefault="0001303D">
          <w:pPr>
            <w:numPr>
              <w:ilvl w:val="0"/>
              <w:numId w:val="2"/>
            </w:numPr>
            <w:spacing w:after="200"/>
            <w:ind w:left="720"/>
            <w:jc w:val="both"/>
          </w:pPr>
          <w:r>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p>
        <w:p w14:paraId="7FC00F81" w14:textId="77777777" w:rsidR="00DF6C94" w:rsidRDefault="0001303D">
          <w:pPr>
            <w:numPr>
              <w:ilvl w:val="0"/>
              <w:numId w:val="2"/>
            </w:numPr>
            <w:spacing w:after="200"/>
            <w:ind w:left="720"/>
            <w:jc w:val="both"/>
          </w:pPr>
          <w:r>
            <w:rPr>
              <w:rFonts w:ascii="Calibri" w:hAnsi="Calibri" w:cs="Calibri"/>
            </w:rPr>
            <w:t>Production or trade in unbonded asbestos fibers. This does not apply to the purchase and use of bonded asbestos cement sheeting where the asbestos content is less than 20 per cent.</w:t>
          </w:r>
        </w:p>
        <w:p w14:paraId="061FC85F" w14:textId="77777777" w:rsidR="00DF6C94" w:rsidRDefault="0001303D">
          <w:pPr>
            <w:numPr>
              <w:ilvl w:val="0"/>
              <w:numId w:val="2"/>
            </w:numPr>
            <w:spacing w:after="200"/>
            <w:ind w:left="720"/>
            <w:jc w:val="both"/>
          </w:pPr>
          <w:r>
            <w:rPr>
              <w:rFonts w:ascii="Calibri" w:hAnsi="Calibri" w:cs="Calibri"/>
            </w:rPr>
            <w:t>Drift net fishing in the marine environment using nets over 2.5 kilometers in length.</w:t>
          </w:r>
        </w:p>
        <w:p w14:paraId="0C568569" w14:textId="77777777" w:rsidR="00DF6C94" w:rsidRDefault="0001303D">
          <w:pPr>
            <w:numPr>
              <w:ilvl w:val="0"/>
              <w:numId w:val="2"/>
            </w:numPr>
            <w:spacing w:after="200"/>
            <w:ind w:left="720"/>
            <w:jc w:val="both"/>
          </w:pPr>
          <w:r>
            <w:rPr>
              <w:rFonts w:ascii="Calibri" w:hAnsi="Calibri" w:cs="Calibri"/>
            </w:rPr>
            <w:t>Production or activities involving harmful or exploitative forms of forced labor/harmful child labor.</w:t>
          </w:r>
        </w:p>
        <w:p w14:paraId="6E48B6A7" w14:textId="77777777" w:rsidR="00DF6C94" w:rsidRDefault="0001303D">
          <w:pPr>
            <w:numPr>
              <w:ilvl w:val="0"/>
              <w:numId w:val="2"/>
            </w:numPr>
            <w:spacing w:after="200"/>
            <w:ind w:left="720"/>
            <w:jc w:val="both"/>
          </w:pPr>
          <w:r>
            <w:rPr>
              <w:rFonts w:ascii="Calibri" w:hAnsi="Calibri" w:cs="Calibri"/>
            </w:rPr>
            <w:t>Commercial logging operations for use in primary tropical forest.</w:t>
          </w:r>
        </w:p>
        <w:p w14:paraId="769416A2" w14:textId="77777777" w:rsidR="00DF6C94" w:rsidRDefault="0001303D">
          <w:pPr>
            <w:numPr>
              <w:ilvl w:val="0"/>
              <w:numId w:val="2"/>
            </w:numPr>
            <w:spacing w:after="200"/>
            <w:ind w:left="720"/>
            <w:jc w:val="both"/>
          </w:pPr>
          <w:r>
            <w:rPr>
              <w:rFonts w:ascii="Calibri" w:hAnsi="Calibri" w:cs="Calibri"/>
            </w:rPr>
            <w:t>Production or trade in wood or other forestry products other than from sustainably managed forests.</w:t>
          </w:r>
        </w:p>
        <w:p w14:paraId="2A352955" w14:textId="77777777" w:rsidR="00DF6C94" w:rsidRDefault="0001303D">
          <w:pPr>
            <w:numPr>
              <w:ilvl w:val="0"/>
              <w:numId w:val="2"/>
            </w:numPr>
            <w:spacing w:after="200"/>
            <w:ind w:left="720"/>
            <w:jc w:val="both"/>
          </w:pPr>
          <w:r>
            <w:rPr>
              <w:rFonts w:ascii="Calibri" w:hAnsi="Calibri" w:cs="Calibri"/>
            </w:rPr>
            <w:t>Projects related to fossil fuel.</w:t>
          </w:r>
        </w:p>
      </w:sdtContent>
    </w:sdt>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1"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z5dDwQAAIUKAAAOAAAAZHJzL2Uyb0RvYy54bWzMVk1v2zYYvg/YfyB0byzJsmQLcQo3bYIB&#13;&#10;2Ro0LXqmKeoDoEiNpGNn52Hrsaeddtl9/2C/Z+nf6PuSkmy36TBkwzAfaH68n8/7pdOnu1aQW65N&#13;&#10;o+QyiE7CgHDJVNHIahm8eX3xZB4QY6ksqFCSL4M7boKnZ19/dbrtch6rWomCawJCpMm33TKore3y&#13;&#10;ycSwmrfUnKiOS3gslW6phaOuJoWmW5Deikkchulkq3TRacW4MXD73D8GZ05+WXJmX5al4ZaIZQC2&#13;&#10;Wbdqt65xnZyd0rzStKsb1ptBH2FFSxsJSkdRz6mlZKObz0S1DdPKqNKeMNVOVFk2jDsfwJso/MSb&#13;&#10;S602nfOlyrdVN8IE0H6C06PFsu9urzVpCohdnM2iMFssFgGRtIVYffjjxz/fvyNpgihtuyoH4kvd&#13;&#10;3XTXur+o/Akd35W6xX9wiewcvncjvnxnCYPLNM2mcTQLCIO3JJzO0z4ArIYofcbG6hcHjLM5GHbM&#13;&#10;OBnUTtC60ZhtB7lk9nCZfwbXTU077qJgEIEBrkUcJ2mUxeCOh+sVJBuVleBk6gFz5CNaJjcA3AAV&#13;&#10;0QpyMQrnIf5c6vTIpVmcBAQAgoBkSeYzdI9gms7THsE4TUPYQyxGIGjeaWMvuWoJbpaBBqOcdHp7&#13;&#10;ZawnHUj6fC0uGiFIKRooPwlFGqBtbxtbO8fBDsdfGeB3HIZ0CiD1Rhtdrc+FJrcUCiyLn0XJYFBl&#13;&#10;DqnT0c0jjmS+CKcOLnDhmGMK5d3rwGbARy3rylskNu23qvCaFzMk9u653oHkDpdjoYtoFHpoeDJN&#13;&#10;V/GLnh85nDW9wx21NcFlGbBGM4G5QPMSQHutMObYVFAsGECgs/TbHmpgQ2rbCO5oAaUnAzE0oGHv&#13;&#10;qaEPuWAgh5C4SoXB8a94A4k+5JHb2TvBPfUrXkIZQ5HFzrwRBI8PZYxL63EzNS24v46+CJuQIBAl&#13;&#10;o5+j7F7AcTwG2d7Knh5Zueu/I/ODwTxmHjmcZiXtyNw2UumHPBPgVa/Z0w8geWgQJbtb71yL87mJ&#13;&#10;V2tV3EEhuyKEsJmOXTRQL1fU2GuqYQLAJUw1iGyt9A8B2cKEWAbm+w3VUB/iGwkFsIiSBEeKOySz&#13;&#10;LMb4H76sD1/kpj1XEP3IaXNbpLdi2JZatW9hmK1QKzxRyUA35JzVw+HcwhmeYBwyvlq5PYwRyM0r&#13;&#10;edOxoVSlWm2sKhtX7ntve2CgM2I3/09aZBrN02SGwPgWef/Lz/e//n7/208kxqChFdBRsUUSu3um&#13;&#10;IHtdMPH+sFliNvzVXImybJ5O+664nyuP74pj2WEdki1MrunMp+/4AsIfKMh9qqW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Csr&#13;&#10;Pl0PBAAAhQoAAA4AAAAAAAAAAAAAAAAALgIAAGRycy9lMm9Eb2MueG1sUEsBAi0AFAAGAAgAAAAh&#13;&#10;ACNclHbiAAAACwEAAA8AAAAAAAAAAAAAAAAAaQYAAGRycy9kb3ducmV2LnhtbFBLBQYAAAAABAAE&#13;&#10;APMAAAB4Bw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sdt>
            <w:sdtPr>
              <w:rPr>
                <w:rFonts w:hint="eastAsia"/>
              </w:rPr>
              <w:alias w:val="reviewedOne"/>
              <w:tag w:val="reviewedOne"/>
              <w:id w:val="1318464392"/>
              <w:placeholder>
                <w:docPart w:val="22E8837F1BCA4A409940BD59A1BD1D3F"/>
              </w:placeholder>
              <w15:appearance w15:val="hidden"/>
            </w:sdtPr>
            <w:sdtEndPr/>
            <w:sdtContent>
              <w:p w14:paraId="6FBB4EF3" w14:textId="77777777" w:rsidR="00DF6C94" w:rsidRDefault="0001303D">
                <w:pPr>
                  <w:numPr>
                    <w:ilvl w:val="0"/>
                    <w:numId w:val="2"/>
                  </w:numPr>
                  <w:jc w:val="both"/>
                </w:pPr>
                <w:r>
                  <w:rPr>
                    <w:rFonts w:ascii="Calibri" w:hAnsi="Calibri" w:cs="Calibri"/>
                    <w:color w:val="0D381F"/>
                  </w:rPr>
                  <w:t>CCXGF has reviewed the Company’s Framework and examined the governance and process for the evaluation and selection of the Eligible Projects.</w:t>
                </w:r>
              </w:p>
              <w:p w14:paraId="7FD0B071" w14:textId="77777777" w:rsidR="00DF6C94" w:rsidRDefault="0001303D">
                <w:pPr>
                  <w:numPr>
                    <w:ilvl w:val="0"/>
                    <w:numId w:val="2"/>
                  </w:numPr>
                  <w:jc w:val="both"/>
                </w:pPr>
                <w:r>
                  <w:rPr>
                    <w:rFonts w:ascii="Calibri" w:hAnsi="Calibri" w:cs="Calibri"/>
                    <w:color w:val="0D381F"/>
                  </w:rPr>
                  <w:t>The Company has built a multi-layer control structure with different business departments and set up a reasonable process for project evaluation and selection.</w:t>
                </w:r>
              </w:p>
              <w:p w14:paraId="040DDC1C" w14:textId="35C18903" w:rsidR="00DF6C94" w:rsidRDefault="0001303D">
                <w:pPr>
                  <w:numPr>
                    <w:ilvl w:val="0"/>
                    <w:numId w:val="2"/>
                  </w:numPr>
                  <w:jc w:val="both"/>
                </w:pPr>
                <w:r>
                  <w:rPr>
                    <w:rFonts w:ascii="Calibri" w:hAnsi="Calibri" w:cs="Calibri"/>
                    <w:color w:val="0D381F"/>
                  </w:rPr>
                  <w:t>CCXGF is of the opinion that the process is formalised and reasonably structured, transparent, relevant and is aligned with this component of the GBP2021 (with June 2022 Appendix I) and GLP2023.</w:t>
                </w:r>
              </w:p>
            </w:sdtContent>
          </w:sdt>
        </w:tc>
      </w:tr>
    </w:tbl>
    <w:p w14:paraId="3BA1BD11" w14:textId="77777777" w:rsidR="000C6F1B" w:rsidRDefault="000C6F1B" w:rsidP="002956AD">
      <w:pPr>
        <w:spacing w:before="240"/>
        <w:jc w:val="both"/>
        <w:rPr>
          <w:rFonts w:ascii="Calibri" w:hAnsi="Calibri" w:cs="Calibri"/>
          <w:color w:val="7F7F7F" w:themeColor="text1" w:themeTint="80"/>
        </w:rPr>
      </w:pPr>
    </w:p>
    <w:sdt>
      <w:sdtPr>
        <w:rPr>
          <w:rFonts w:ascii="Calibri" w:hAnsi="Calibri" w:cs="Calibri"/>
          <w:color w:val="7F7F7F" w:themeColor="text1" w:themeTint="80"/>
        </w:rPr>
        <w:alias w:val="exclusively1"/>
        <w:tag w:val="exclusively1"/>
        <w:id w:val="-66573254"/>
        <w:placeholder>
          <w:docPart w:val="6B934427ECB2412BAD073D3926B2447C"/>
        </w:placeholder>
        <w15:appearance w15:val="hidden"/>
      </w:sdtPr>
      <w:sdtEndPr/>
      <w:sdtContent>
        <w:p w14:paraId="22C1D7CB" w14:textId="77777777" w:rsidR="00DF6C94" w:rsidRDefault="0001303D">
          <w:pPr>
            <w:spacing w:after="200"/>
            <w:jc w:val="both"/>
          </w:pPr>
          <w:r>
            <w:rPr>
              <w:rFonts w:ascii="Calibri" w:hAnsi="Calibri" w:cs="Calibri"/>
            </w:rPr>
            <w:t>The GFWG consists of members from various functions, including the Engineering Project Department, Investment and Financing Department, Finance Department and Asset Management Department.</w:t>
          </w:r>
        </w:p>
        <w:p w14:paraId="01805460" w14:textId="77777777" w:rsidR="00DF6C94" w:rsidRDefault="0001303D">
          <w:pPr>
            <w:spacing w:after="200"/>
            <w:jc w:val="both"/>
          </w:pPr>
          <w:r>
            <w:rPr>
              <w:rFonts w:ascii="Calibri" w:hAnsi="Calibri" w:cs="Calibri"/>
            </w:rPr>
            <w:t>The GFWG holds meetings annually to discuss and select eligible green projects. The GFWG is responsible for evaluating project compliance with eligibility criteria, approving projects for the Green Project List, monitoring and managing this list, replacing non-compliant projects, and updating the Framework as needed.</w:t>
          </w:r>
        </w:p>
      </w:sdtContent>
    </w:sdt>
    <w:p w14:paraId="6032BC60" w14:textId="181AE9BE" w:rsidR="00723570" w:rsidRPr="00387A46" w:rsidRDefault="00692F67" w:rsidP="00387A46">
      <w:pPr>
        <w:spacing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sdt>
      <w:sdtPr>
        <w:alias w:val="exclusively3"/>
        <w:tag w:val="exclusively3"/>
        <w:id w:val="-85309354"/>
        <w:placeholder>
          <w:docPart w:val="BA00FBA28FBE4E4D860E00DEA912FBF6"/>
        </w:placeholder>
        <w15:appearance w15:val="hidden"/>
      </w:sdtPr>
      <w:sdtEndPr/>
      <w:sdtContent>
        <w:p w14:paraId="3331A13F" w14:textId="0B76B92E" w:rsidR="00DF6C94" w:rsidRDefault="0001303D">
          <w:pPr>
            <w:numPr>
              <w:ilvl w:val="0"/>
              <w:numId w:val="20"/>
            </w:numPr>
            <w:spacing w:after="200"/>
            <w:ind w:left="720"/>
            <w:jc w:val="both"/>
          </w:pPr>
          <w:r>
            <w:rPr>
              <w:rFonts w:ascii="Calibri" w:hAnsi="Calibri" w:cs="Calibri"/>
            </w:rPr>
            <w:t>Evaluating the compliance of projects with the Eligibility Criteria outlined in the Use of Proceeds under the Framework;</w:t>
          </w:r>
        </w:p>
        <w:p w14:paraId="1203B479" w14:textId="06A5A697" w:rsidR="00DF6C94" w:rsidRDefault="0001303D">
          <w:pPr>
            <w:numPr>
              <w:ilvl w:val="0"/>
              <w:numId w:val="20"/>
            </w:numPr>
            <w:spacing w:after="200"/>
            <w:ind w:left="720"/>
            <w:jc w:val="both"/>
          </w:pPr>
          <w:r>
            <w:rPr>
              <w:rFonts w:ascii="Calibri" w:hAnsi="Calibri" w:cs="Calibri"/>
            </w:rPr>
            <w:t>Approving the inclusion of preselected Eligible Projects in Green Project List (the GFWG has full discretion to object the inclusion of any project);</w:t>
          </w:r>
        </w:p>
        <w:p w14:paraId="332F48FB" w14:textId="113B5D1E" w:rsidR="00DF6C94" w:rsidRDefault="0001303D">
          <w:pPr>
            <w:numPr>
              <w:ilvl w:val="0"/>
              <w:numId w:val="20"/>
            </w:numPr>
            <w:spacing w:after="200"/>
            <w:ind w:left="720"/>
            <w:jc w:val="both"/>
          </w:pPr>
          <w:r>
            <w:rPr>
              <w:rFonts w:ascii="Calibri" w:hAnsi="Calibri" w:cs="Calibri"/>
            </w:rPr>
            <w:t>Monitoring and managing the Green Project List. The Company will maintain a register to keep track the use of net proceeds of the GFTs through the internal information system on an annual basis;</w:t>
          </w:r>
        </w:p>
        <w:p w14:paraId="380F9E29" w14:textId="3C6FFF05" w:rsidR="00DF6C94" w:rsidRDefault="0001303D">
          <w:pPr>
            <w:numPr>
              <w:ilvl w:val="0"/>
              <w:numId w:val="20"/>
            </w:numPr>
            <w:spacing w:after="200"/>
            <w:ind w:left="720"/>
            <w:jc w:val="both"/>
          </w:pPr>
          <w:r>
            <w:rPr>
              <w:rFonts w:ascii="Calibri" w:hAnsi="Calibri" w:cs="Calibri"/>
            </w:rPr>
            <w:lastRenderedPageBreak/>
            <w:t>Replacing projects that no longer meet the Eligible Criteria or due to any divestments; and</w:t>
          </w:r>
        </w:p>
        <w:p w14:paraId="4A336C57" w14:textId="594F1B92" w:rsidR="00DF6C94" w:rsidRDefault="0001303D">
          <w:pPr>
            <w:numPr>
              <w:ilvl w:val="0"/>
              <w:numId w:val="20"/>
            </w:numPr>
            <w:spacing w:after="200"/>
            <w:ind w:left="720"/>
            <w:jc w:val="both"/>
          </w:pPr>
          <w:r>
            <w:rPr>
              <w:rFonts w:ascii="Calibri" w:hAnsi="Calibri" w:cs="Calibri"/>
            </w:rPr>
            <w:t>Observing the development of green financing market and approving updates to the Framework accordingly to reflect relevant changes in our corporate strategy or market development.</w:t>
          </w:r>
        </w:p>
      </w:sdtContent>
    </w:sdt>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4"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qBaEQMAAKoGAAAOAAAAZHJzL2Uyb0RvYy54bWysVclu2zAQvRfoPxC8J1q8G5EDN2mKAmkb&#13;&#10;JClypilqAShSJemtX98ZUlLsNr0U9UEYkjNvZt4svro+NJLshLG1VhlNLmNKhOI6r1WZ0e/Pdxdz&#13;&#10;SqxjKmdSK5HRo7D0evX+3dW+XYpUV1rmwhAAUXa5bzNaOdcuo8jySjTMXupWKHgstGmYg6Mpo9yw&#13;&#10;PaA3MkrjeBrttclbo7mwFm5vwyNdefyiENx9KworHJEZhdic/xr/3eA3Wl2xZWlYW9W8C4P9QxQN&#13;&#10;qxU4HaBumWNka+o/oJqaG2114S65biJdFDUXPgfIJol/y+apYq3wuQA5th1osv8Pln/dPRhS5xmd&#13;&#10;xZPpKF1MUkoUa6BUj0AeU6UUZIQ07Vu7BO2n9sF0Jwsi5nwoTEOMBm6TeB7jz1MByZGDZ/o4MC0O&#13;&#10;jnC4nMJvPp1QwuEtnU5jkAE1CmAI2hrrPgndEBQyaiAYj8p299YF1V6l4z2/q6UkhayhjRQ0G8WY&#13;&#10;XmpXeRohOG9fWrD3Fpa0GpgMwVpTbm6kITsGjTJLPyTjPqDSnmpPh/TOLMbzRTzyNEEK5xYjaNPO&#13;&#10;Bza1GLxsyhCR3DZfdB48LyaoHNLzM4Dqnpdz0EUygJ4GPh5N1+nHzh4tfDRdwi1zFcFPRnltuMTO&#13;&#10;YssCSHvWWGscDoSFAAhMSCd2VIMZartaCq8LLF30yjBIvRy0YZ58MdBCKvwqjcUJr3gTYTeF/vGS&#13;&#10;O0oRtB9FAe0ILZL68AYSAj+Mc6Fc4M1WLBfhOvkrbVIBICJjngN2B3Bejx47RNnpo6nwe2QwfrOY&#13;&#10;58aDhfeslRuMm1pp81ZmErLqPAf9nqRADbLkDpuDH9XxDFXxaqPzI8yvHz4om235XQ3zcs+se2AG&#13;&#10;NhlcwnaGylba/KRkD5suo/bHlhmYD/lZwQAskvEYV6M/jCezFOt/+rI5fVHb5kZD9RPvzYuo72Qv&#13;&#10;FkY3L7CU1+gVnpji4Bt6zpn+cOPgDE+w1rlYr70M6xB68149tbwfVaXXW6eL2o/7a7YdMbAQQ3+H&#13;&#10;5Y0b9/TstV7/Yla/AAAA//8DAFBLAwQUAAYACAAAACEA59Takt8AAAANAQAADwAAAGRycy9kb3du&#13;&#10;cmV2LnhtbExPTU+DQBC9m/gfNmPixdilxGJDWRpTovFoaeN5YLdAZWcJu23RX+/0pJdJXt7HvJet&#13;&#10;J9uLsxl950jBfBaBMFQ73VGjYL97fVyC8AFJY+/IKPg2Htb57U2GqXYX2ppzGRrBIeRTVNCGMKRS&#13;&#10;+ro1Fv3MDYaYO7jRYmA4NlKPeOFw28s4ihJpsSP+0OJgNq2pv8qT5RqfVJQ/O40fmz29HR7ejxXa&#13;&#10;Qqn7u6lY8XlZgQhmCn8OuG5gI+RcrHIn0l70jBMWKohjXnGlo8V8AaJSkDw9g8wz+X9F/gsAAP//&#13;&#10;AwBQSwECLQAUAAYACAAAACEAtoM4kv4AAADhAQAAEwAAAAAAAAAAAAAAAAAAAAAAW0NvbnRlbnRf&#13;&#10;VHlwZXNdLnhtbFBLAQItABQABgAIAAAAIQA4/SH/1gAAAJQBAAALAAAAAAAAAAAAAAAAAC8BAABf&#13;&#10;cmVscy8ucmVsc1BLAQItABQABgAIAAAAIQBBBqBaEQMAAKoGAAAOAAAAAAAAAAAAAAAAAC4CAABk&#13;&#10;cnMvZTJvRG9jLnhtbFBLAQItABQABgAIAAAAIQDn1NqS3wAAAA0BAAAPAAAAAAAAAAAAAAAAAGsF&#13;&#10;AABkcnMvZG93bnJldi54bWxQSwUGAAAAAAQABADzAAAAdwY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85"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Xs0LQ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I/Lh9AxkA8UB8Vno5sQZvqqwiHvm/COzOBgICYfdP+Aha8BkcJIo&#13;&#10;KcF++dt/sMd+oZaSBgctp+7zjllBSf1OYydfZ8NhmMz4GI4mfXzYa83mWqN36hZwljNcK8OjGOx9&#13;&#10;fRalBfUJd2IZsqKKaY65c+rP4q3vxh93iovlMhrhLBrm7/Xa8BC6o3W58yCryHigq+PmxCJOY2zE&#13;&#10;aXPCuF+/o9Xzfi9+AQAA//8DAFBLAwQUAAYACAAAACEA0V0ZQOIAAAAKAQAADwAAAGRycy9kb3du&#13;&#10;cmV2LnhtbEyPQUvDQBCF70L/wzIFb3bTQENMsyklUgTRQ2sv3ibZaRLMzsbsto3+eteTvTwYHvPe&#13;&#10;+/LNZHpxodF1lhUsFxEI4trqjhsFx/fdQwrCeWSNvWVS8E0ONsXsLsdM2yvv6XLwjQgh7DJU0Ho/&#13;&#10;ZFK6uiWDbmEH4uCd7GjQh3NspB7xGsJNL+MoSqTBjkNDiwOVLdWfh7NR8FLu3nBfxSb96cvn19N2&#13;&#10;+Dp+rJS6n09P6yDbNQhPk///gD+GsB+KMKyyZ9ZO9AoCjVcQP4IIZpxGSxCVgiRZgSxyeYtQ/AIA&#13;&#10;AP//AwBQSwECLQAUAAYACAAAACEAtoM4kv4AAADhAQAAEwAAAAAAAAAAAAAAAAAAAAAAW0NvbnRl&#13;&#10;bnRfVHlwZXNdLnhtbFBLAQItABQABgAIAAAAIQA4/SH/1gAAAJQBAAALAAAAAAAAAAAAAAAAAC8B&#13;&#10;AABfcmVscy8ucmVsc1BLAQItABQABgAIAAAAIQBgMXs0LQIAACcEAAAOAAAAAAAAAAAAAAAAAC4C&#13;&#10;AABkcnMvZTJvRG9jLnhtbFBLAQItABQABgAIAAAAIQDRXRlA4gAAAAoBAAAPAAAAAAAAAAAAAAAA&#13;&#10;AIcEAABkcnMvZG93bnJldi54bWxQSwUGAAAAAAQABADzAAAAlgUAAAAA&#13;&#10;" filled="f" stroked="f" strokeweight=".5pt">
                <v:textbox>
                  <w:txbxContent>
                    <w:p w14:paraId="44C254E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sdt>
            <w:sdtPr>
              <w:rPr>
                <w:rFonts w:hint="eastAsia"/>
              </w:rPr>
              <w:alias w:val="ManagementofProceedsOpinion"/>
              <w:tag w:val="ManagementofProceedsOpinion"/>
              <w:id w:val="1624116538"/>
              <w:placeholder>
                <w:docPart w:val="2E11639F095D43968417879FA7AC7839"/>
              </w:placeholder>
              <w15:appearance w15:val="hidden"/>
            </w:sdtPr>
            <w:sdtEndPr/>
            <w:sdtContent>
              <w:p w14:paraId="388E39BE" w14:textId="4A1E74A1" w:rsidR="00DF6C94" w:rsidRDefault="0001303D">
                <w:pPr>
                  <w:numPr>
                    <w:ilvl w:val="0"/>
                    <w:numId w:val="2"/>
                  </w:numPr>
                  <w:jc w:val="both"/>
                </w:pPr>
                <w:r>
                  <w:rPr>
                    <w:rFonts w:ascii="Calibri" w:hAnsi="Calibri" w:cs="Calibri"/>
                    <w:color w:val="0D381F"/>
                  </w:rPr>
                  <w:t>CCXGF has reviewed the Company</w:t>
                </w:r>
                <w:r w:rsidR="00D31E22" w:rsidRPr="00C6408D">
                  <w:rPr>
                    <w:rFonts w:ascii="Calibri" w:hAnsi="Calibri" w:cs="Calibri"/>
                  </w:rPr>
                  <w:t>’</w:t>
                </w:r>
                <w:r>
                  <w:rPr>
                    <w:rFonts w:ascii="Calibri" w:hAnsi="Calibri" w:cs="Calibri"/>
                    <w:color w:val="0D381F"/>
                  </w:rPr>
                  <w:t>s Green Finance Framework and the Company</w:t>
                </w:r>
                <w:r w:rsidR="00D31E22" w:rsidRPr="00C6408D">
                  <w:rPr>
                    <w:rFonts w:ascii="Calibri" w:hAnsi="Calibri" w:cs="Calibri"/>
                  </w:rPr>
                  <w:t>’</w:t>
                </w:r>
                <w:r>
                  <w:rPr>
                    <w:rFonts w:ascii="Calibri" w:hAnsi="Calibri" w:cs="Calibri"/>
                    <w:color w:val="0D381F"/>
                  </w:rPr>
                  <w:t>s policies on management of proceeds.</w:t>
                </w:r>
              </w:p>
              <w:p w14:paraId="4349EFBC" w14:textId="77777777" w:rsidR="00DF6C94" w:rsidRDefault="0001303D">
                <w:pPr>
                  <w:numPr>
                    <w:ilvl w:val="0"/>
                    <w:numId w:val="2"/>
                  </w:numPr>
                  <w:jc w:val="both"/>
                </w:pPr>
                <w:r>
                  <w:rPr>
                    <w:rFonts w:ascii="Calibri" w:hAnsi="Calibri" w:cs="Calibri"/>
                    <w:color w:val="0D381F"/>
                  </w:rPr>
                  <w:t>The Company has clearly defined the rules for the management of proceeds. CCXGF is of the opinion that they would make a traceable and transparent allocation process which matches the requirements of the GBP2021 (with June 2022 Appendix I) and GLP2023.</w:t>
                </w:r>
              </w:p>
              <w:p w14:paraId="067EE49B" w14:textId="28CFBF03" w:rsidR="00DF6C94" w:rsidRDefault="0001303D">
                <w:pPr>
                  <w:numPr>
                    <w:ilvl w:val="0"/>
                    <w:numId w:val="2"/>
                  </w:numPr>
                  <w:jc w:val="both"/>
                </w:pPr>
                <w:r>
                  <w:rPr>
                    <w:rFonts w:ascii="Calibri" w:hAnsi="Calibri" w:cs="Calibri"/>
                    <w:color w:val="0D381F"/>
                  </w:rPr>
                  <w:t>It is recommended that if applicable, the Company could establish a special account instead of depositing proceeds in the general funding accounts and consider engaging external agencies to oversee the management of these funds, thereby showing a stronger signal about the Company’s commitment to sustainability.</w:t>
                </w:r>
              </w:p>
            </w:sdtContent>
          </w:sdt>
        </w:tc>
      </w:tr>
    </w:tbl>
    <w:p w14:paraId="50A1D072" w14:textId="3133AB88" w:rsidR="00723570" w:rsidRPr="000D2EA4" w:rsidRDefault="00DE197B" w:rsidP="00143258">
      <w:pPr>
        <w:spacing w:before="240"/>
        <w:jc w:val="both"/>
        <w:rPr>
          <w:rFonts w:ascii="Calibri" w:hAnsi="Calibri" w:cs="Calibri"/>
          <w:color w:val="7F7F7F" w:themeColor="text1" w:themeTint="80"/>
        </w:rPr>
      </w:pPr>
      <w:sdt>
        <w:sdtPr>
          <w:alias w:val="allocateexclusively5"/>
          <w:tag w:val="allocateexclusively5"/>
          <w:id w:val="1050963723"/>
          <w:placeholder>
            <w:docPart w:val="CFC2FDDB460845F4B041A97306955036"/>
          </w:placeholder>
          <w15:appearance w15:val="hidden"/>
        </w:sdtPr>
        <w:sdtEndPr/>
        <w:sdtContent>
          <w:r w:rsidR="0001303D">
            <w:rPr>
              <w:rFonts w:ascii="Calibri" w:hAnsi="Calibri" w:cs="Calibri"/>
            </w:rPr>
            <w:t>The proceeds of each of the Company</w:t>
          </w:r>
          <w:r w:rsidR="00D31E22" w:rsidRPr="00C6408D">
            <w:rPr>
              <w:rFonts w:ascii="Calibri" w:hAnsi="Calibri" w:cs="Calibri"/>
            </w:rPr>
            <w:t>’</w:t>
          </w:r>
          <w:r w:rsidR="0001303D">
            <w:rPr>
              <w:rFonts w:ascii="Calibri" w:hAnsi="Calibri" w:cs="Calibri"/>
            </w:rPr>
            <w:t>s GFT can be managed through using a special account or keeping a GFT Register. Under the GFT Register method, the proceeds will be deposited in the general funding accounts and earmarked for allocation towards the Eligible Green Projects.</w:t>
          </w:r>
        </w:sdtContent>
      </w:sdt>
    </w:p>
    <w:p w14:paraId="5B96D796" w14:textId="625AC934" w:rsidR="00723570" w:rsidRPr="000D2EA4" w:rsidRDefault="00DE197B" w:rsidP="00F33D92">
      <w:pPr>
        <w:spacing w:before="240" w:after="240"/>
        <w:jc w:val="both"/>
        <w:rPr>
          <w:rFonts w:ascii="Calibri" w:hAnsi="Calibri" w:cs="Calibri"/>
          <w:color w:val="7F7F7F" w:themeColor="text1" w:themeTint="80"/>
        </w:rPr>
      </w:pPr>
      <w:sdt>
        <w:sdtPr>
          <w:alias w:val="allocateexclusively6"/>
          <w:tag w:val="allocateexclusively6"/>
          <w:id w:val="-1507596494"/>
          <w:placeholder>
            <w:docPart w:val="473D9A2B0B914390A8BE22EA13EE16EF"/>
          </w:placeholder>
          <w15:appearance w15:val="hidden"/>
        </w:sdtPr>
        <w:sdtEndPr/>
        <w:sdtContent>
          <w:r w:rsidR="0001303D">
            <w:rPr>
              <w:rFonts w:ascii="Calibri" w:hAnsi="Calibri" w:cs="Calibri"/>
              <w:b/>
            </w:rPr>
            <w:t>The use of proceeds will be maintained in a GFT Register, containing following information:</w:t>
          </w:r>
        </w:sdtContent>
      </w:sdt>
    </w:p>
    <w:p w14:paraId="4D14B199" w14:textId="77777777" w:rsidR="00FA79B2" w:rsidRDefault="00DE197B" w:rsidP="003A7A28">
      <w:pPr>
        <w:numPr>
          <w:ilvl w:val="0"/>
          <w:numId w:val="2"/>
        </w:numPr>
        <w:ind w:left="820"/>
        <w:jc w:val="both"/>
      </w:pPr>
      <w:sdt>
        <w:sdtPr>
          <w:alias w:val="allocateexclusively"/>
          <w:tag w:val="allocateexclusively"/>
          <w:id w:val="2147389012"/>
          <w:placeholder>
            <w:docPart w:val="D96ABC4A3E8C4683A8C46218CB60E8E1"/>
          </w:placeholder>
          <w15:appearance w15:val="hidden"/>
        </w:sdtPr>
        <w:sdtEndPr/>
        <w:sdtContent>
          <w:r w:rsidR="0001303D">
            <w:rPr>
              <w:rFonts w:ascii="Calibri" w:hAnsi="Calibri" w:cs="Calibri"/>
            </w:rPr>
            <w:t>Type of Funding Transaction</w:t>
          </w:r>
        </w:sdtContent>
      </w:sdt>
    </w:p>
    <w:p w14:paraId="2DEE29A1" w14:textId="77777777" w:rsidR="00DF6C94" w:rsidRDefault="0001303D">
      <w:pPr>
        <w:numPr>
          <w:ilvl w:val="0"/>
          <w:numId w:val="2"/>
        </w:numPr>
        <w:ind w:left="820"/>
      </w:pPr>
      <w:r>
        <w:rPr>
          <w:rFonts w:ascii="Calibri" w:hAnsi="Calibri" w:cs="Calibri"/>
        </w:rPr>
        <w:t>Key information includes issuer/borrower entity, transaction date, the principal amount of proceeds, repayment or amortization profile, maturity date; interest or coupon, the ISIN number etc.</w:t>
      </w:r>
    </w:p>
    <w:p w14:paraId="24BFC04F" w14:textId="77777777" w:rsidR="00DF6C94" w:rsidRDefault="0001303D">
      <w:pPr>
        <w:numPr>
          <w:ilvl w:val="0"/>
          <w:numId w:val="2"/>
        </w:numPr>
        <w:ind w:left="820"/>
      </w:pPr>
      <w:r>
        <w:rPr>
          <w:rFonts w:ascii="Calibri" w:hAnsi="Calibri" w:cs="Calibri"/>
        </w:rPr>
        <w:t>Allocation of Use of Proceeds</w:t>
      </w:r>
    </w:p>
    <w:p w14:paraId="6B4160BA" w14:textId="77777777" w:rsidR="00DF6C94" w:rsidRDefault="0001303D">
      <w:pPr>
        <w:numPr>
          <w:ilvl w:val="0"/>
          <w:numId w:val="2"/>
        </w:numPr>
        <w:ind w:left="820"/>
      </w:pPr>
      <w:r>
        <w:rPr>
          <w:rFonts w:ascii="Calibri" w:hAnsi="Calibri" w:cs="Calibri"/>
        </w:rPr>
        <w:t>Name and description of the eligible projects to which the proceeds of the GFT have been allocated in accordance with the Framework</w:t>
      </w:r>
    </w:p>
    <w:p w14:paraId="4628AB18" w14:textId="77777777" w:rsidR="00DF6C94" w:rsidRDefault="0001303D">
      <w:pPr>
        <w:numPr>
          <w:ilvl w:val="0"/>
          <w:numId w:val="2"/>
        </w:numPr>
        <w:ind w:left="820"/>
      </w:pPr>
      <w:r>
        <w:rPr>
          <w:rFonts w:ascii="Calibri" w:hAnsi="Calibri" w:cs="Calibri"/>
        </w:rPr>
        <w:t>Amount and date of the GFT proceeds allocated to each eligible project</w:t>
      </w:r>
    </w:p>
    <w:p w14:paraId="2138845F" w14:textId="77777777" w:rsidR="00DF6C94" w:rsidRDefault="0001303D">
      <w:pPr>
        <w:numPr>
          <w:ilvl w:val="0"/>
          <w:numId w:val="2"/>
        </w:numPr>
        <w:ind w:left="820"/>
      </w:pPr>
      <w:r>
        <w:rPr>
          <w:rFonts w:ascii="Calibri" w:hAnsi="Calibri" w:cs="Calibri"/>
        </w:rPr>
        <w:t>The remaining balance of unallocated proceeds is yet to be earmarked for eligible projects</w:t>
      </w:r>
    </w:p>
    <w:p w14:paraId="103B0363" w14:textId="77777777" w:rsidR="00DF6C94" w:rsidRDefault="0001303D">
      <w:pPr>
        <w:numPr>
          <w:ilvl w:val="0"/>
          <w:numId w:val="2"/>
        </w:numPr>
        <w:ind w:left="820"/>
      </w:pPr>
      <w:r>
        <w:rPr>
          <w:rFonts w:ascii="Calibri" w:hAnsi="Calibri" w:cs="Calibri"/>
        </w:rPr>
        <w:t>Other relevant information such as information in relation to temporary investment for unallocated proceeds (the investment amount and investment type)</w:t>
      </w:r>
    </w:p>
    <w:p w14:paraId="6033E721" w14:textId="148D0C43" w:rsidR="00FA79B2" w:rsidRDefault="00FA79B2" w:rsidP="003A7A28">
      <w:pPr>
        <w:jc w:val="both"/>
      </w:pPr>
    </w:p>
    <w:sdt>
      <w:sdtPr>
        <w:rPr>
          <w:rFonts w:ascii="Calibri" w:hAnsi="Calibri" w:cs="Calibri"/>
          <w:color w:val="7F7F7F" w:themeColor="text1" w:themeTint="80"/>
        </w:rPr>
        <w:alias w:val="ManagementofProceedstext"/>
        <w:tag w:val="ManagementofProceedstext"/>
        <w:id w:val="497238447"/>
        <w:placeholder>
          <w:docPart w:val="EE21C0A591F54C6BAE28D03074FE4C46"/>
        </w:placeholder>
        <w15:appearance w15:val="hidden"/>
      </w:sdtPr>
      <w:sdtEndPr/>
      <w:sdtContent>
        <w:p w14:paraId="42FD9C65" w14:textId="77777777" w:rsidR="00DF6C94" w:rsidRDefault="0001303D">
          <w:pPr>
            <w:spacing w:after="200"/>
            <w:jc w:val="both"/>
          </w:pPr>
          <w:r>
            <w:rPr>
              <w:rFonts w:ascii="Calibri" w:hAnsi="Calibri" w:cs="Calibri"/>
            </w:rPr>
            <w:t>The Company can deposit the unallocated held in temporary investment spantruments that are assets with high liquidity and safety such as cash or cash equivalent spantruments or held in temporary placements, according to the relevant rules and regulations set out by the competent authorities.</w:t>
          </w:r>
        </w:p>
        <w:p w14:paraId="1665A7B6" w14:textId="77777777" w:rsidR="00DF6C94" w:rsidRDefault="0001303D">
          <w:pPr>
            <w:spacing w:after="200"/>
            <w:jc w:val="both"/>
          </w:pPr>
          <w:r>
            <w:rPr>
              <w:rFonts w:ascii="Calibri" w:hAnsi="Calibri" w:cs="Calibri"/>
            </w:rPr>
            <w:t>During the life of the GFTs issued, if the designated projects cease to fulfil the eligibility criteria during the life of the GFTs issued, the net proceeds will be re-allocated to replacement projects that comply with the eligibility criteria as soon as reasonably practicable.</w:t>
          </w:r>
        </w:p>
      </w:sdtContent>
    </w:sdt>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w:lastRenderedPageBreak/>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86"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C1dLwIAACkEAAAOAAAAZHJzL2Uyb0RvYy54bWysU82O0zAQviPxDpbvNGk3/dmq6arsqgip&#13;&#10;YlcqiLPrOE0k22Nst0l5AHgDTly481x9DsZO262AE+Jijz2/3zczs7tWSbIX1tWgc9rvpZQIzaGo&#13;&#10;9TanH94vX00ocZ7pgknQIqcH4ejd/OWLWWOmYgAVyEJYgkG0mzYmp5X3ZpokjldCMdcDIzQqS7CK&#13;&#10;eXzabVJY1mB0JZNBmo6SBmxhLHDhHP4+dEo6j/HLUnD/WJZOeCJzirX5eNp4bsKZzGdsurXMVDU/&#13;&#10;lcH+oQrFao1JL6EemGdkZ+s/QqmaW3BQ+h4HlUBZ1lxEDIimn/6GZl0xIyIWJMeZC03u/4Xl7/ZP&#13;&#10;ltQF9i4bZONhNhqOKNFMYa+O374ev/88/vhCBoGnxrgpmq8NOvj2NbToc/53+Bngt6VV4UZgBPXI&#13;&#10;+OHCsmg94cFpPJ6MboaUcNRl6c1kFNuQPHsb6/wbAYoEIacWuxjJZfuV81gJmp5NQjINy1rK2Emp&#13;&#10;SZNTjJ5Gh4sGPaRGx4ChqzVIvt20EXt2ewaygeKA+Cx0k+IMX9ZYxIo5/8QsjgZCwnH3j3iUEjAZ&#13;&#10;nCRKKrCf//Yf7LFjqKWkwVHLqfu0Y1ZQIt9q7OVtP8vCbMZHNhwP8GGvNZtrjd6pe8Bp7uNiGR7F&#13;&#10;YO/lWSwtqI+4FYuQFVVMc8ydU38W7323ALhVXCwW0Qin0TC/0mvDQ+iO1sXOQ1lHxgNdHTcnFnEe&#13;&#10;YyNOuxMG/vodrZ43fP4L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M08LV0vAgAAKQQAAA4AAAAAAAAAAAAAAAAA&#13;&#10;LgIAAGRycy9lMm9Eb2MueG1sUEsBAi0AFAAGAAgAAAAhABkaADLiAAAACgEAAA8AAAAAAAAAAAAA&#13;&#10;AAAAiQQAAGRycy9kb3ducmV2LnhtbFBLBQYAAAAABAAEAPMAAACYBQAAAAA=&#13;&#10;" filled="f" stroked="f" strokeweight=".5pt">
                <v:textbox>
                  <w:txbxContent>
                    <w:p w14:paraId="0D2493BA"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87"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oIAEgMAAKoGAAAOAAAAZHJzL2Uyb0RvYy54bWysVUtv2zAMvg/YfxB0b23n1SSoU2TtOgzo&#13;&#10;tqLt0LMiy7YAWfIk5dH9+pGS7SZbdxmWg0FJ5Efy4yOXV4dGkZ2wThqd0+w8pURobgqpq5x+f7o9&#13;&#10;m1PiPNMFU0aLnL4IR69W799d7tulGJnaqEJYAiDaLfdtTmvv22WSOF6Lhrlz0woNj6WxDfNwtFVS&#13;&#10;WLYH9EYlozSdJXtji9YaLpyD25v4SFcBvywF99/K0glPVE4hNh++Nnw3+E1Wl2xZWdbWkndhsH+I&#13;&#10;omFSg9MB6oZ5RrZW/gHVSG6NM6U/56ZJTFlKLkIOkE2W/pbNY81aEXIBclw70OT+Hyz/uru3RBY5&#13;&#10;HU/m82w6nkLBNGugVA9AHtOVEmSMNO1btwTtx/bedicHIuZ8KG1DrAFus3Se4i9QAcmRQ2D6ZWBa&#13;&#10;HDzhcDmD33w2pYTD22g2S0EG1CSCIWhrnf8kTENQyKmFYAIq2905H1V7lY734lYqRUoloY00NBvF&#13;&#10;mJ6lrwONEFywrxzYBwtHWgNMxmCdrTbXypIdg0a5GH3IJn1AlTvWng3pnVhM5ot0HGiCFE4txtCm&#13;&#10;nQ9sajF42VQxIrVtvpgiel5MUTmmF2YA1QMvp6CLbAA9Dnwynq1HHzt7tAjRdAm3zNcEPznl0nKF&#13;&#10;ncWWJZD2ZLDWOBwICwEQmJBO7KgGM9T2UomgCyyd9cowSL0ctWGeQjHQQmn8aoPFia94k2A3xf4J&#13;&#10;kn9RImo/iBLaEVpkFMIbSIj8MM6F9pE3V7NCxOvsr7QpDYCIjHkO2B3AaT167Bhlp4+mIuyRwfjN&#13;&#10;Yp4aDxbBs9F+MG6kNvatzBRk1XmO+j1JkRpkyR82hzCq09AieLUxxQvMbxg+KJtr+a2Eebljzt8z&#13;&#10;C5sMLmE7Q2VrY39SsodNl1P3Y8sszIf6rGEAFtlkgqsxHCbTixHW//hlc/yit821gepnwVsQUd+r&#13;&#10;XiytaZ5hKa/RKzwxzcE39Jy3/eHawxmeYK1zsV4HGdYh9Oadfmx5P6rarLfelDKM+2u2HTGwEGN/&#13;&#10;x+WNG/f4HLRe/2JWvwAAAP//AwBQSwMEFAAGAAgAAAAhANYkIqPgAAAADQEAAA8AAABkcnMvZG93&#13;&#10;bnJldi54bWxMT01Pg0AQvZv4HzZj4sXYBWobQ1kaU6LpUWnjeWC3gLKzhN222F/v9KSXSV7ex7yX&#13;&#10;rSfbi5MZfedIQTyLQBiqne6oUbDfvT4+g/ABSWPvyCj4MR7W+e1Nhql2Z/owpzI0gkPIp6igDWFI&#13;&#10;pfR1ayz6mRsMMXdwo8XAcGykHvHM4baXSRQtpcWO+EOLg9m0pv4uj5ZrfFJRXnYa3zd7ejs8bL8q&#13;&#10;tIVS93dTseLzsgIRzBT+HHDdwEbIuVjljqS96BknLFSQzJ9AXOloEccgKgXLxRxknsn/K/JfAAAA&#13;&#10;//8DAFBLAQItABQABgAIAAAAIQC2gziS/gAAAOEBAAATAAAAAAAAAAAAAAAAAAAAAABbQ29udGVu&#13;&#10;dF9UeXBlc10ueG1sUEsBAi0AFAAGAAgAAAAhADj9If/WAAAAlAEAAAsAAAAAAAAAAAAAAAAALwEA&#13;&#10;AF9yZWxzLy5yZWxzUEsBAi0AFAAGAAgAAAAhAJcSggASAwAAqgYAAA4AAAAAAAAAAAAAAAAALgIA&#13;&#10;AGRycy9lMm9Eb2MueG1sUEsBAi0AFAAGAAgAAAAhANYkIqPgAAAADQEAAA8AAAAAAAAAAAAAAAAA&#13;&#10;bAUAAGRycy9kb3ducmV2LnhtbFBLBQYAAAAABAAEAPMAAAB5Bg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sdt>
            <w:sdtPr>
              <w:rPr>
                <w:rFonts w:hint="eastAsia"/>
              </w:rPr>
              <w:alias w:val="ReportingOpinion"/>
              <w:tag w:val="ReportingOpinion"/>
              <w:id w:val="872342476"/>
              <w:placeholder>
                <w:docPart w:val="3729EB32F5914AB59E9BD76EC4ACA02D"/>
              </w:placeholder>
              <w15:appearance w15:val="hidden"/>
            </w:sdtPr>
            <w:sdtEndPr/>
            <w:sdtContent>
              <w:p w14:paraId="3947FAF1" w14:textId="3C206995" w:rsidR="00DF6C94" w:rsidRDefault="0001303D">
                <w:pPr>
                  <w:numPr>
                    <w:ilvl w:val="0"/>
                    <w:numId w:val="2"/>
                  </w:numPr>
                  <w:jc w:val="both"/>
                </w:pPr>
                <w:r>
                  <w:rPr>
                    <w:rFonts w:ascii="Calibri" w:hAnsi="Calibri" w:cs="Calibri"/>
                    <w:color w:val="0D381F"/>
                  </w:rPr>
                  <w:t>CCXGF has reviewed the Company</w:t>
                </w:r>
                <w:r w:rsidR="00D31E22" w:rsidRPr="00C6408D">
                  <w:rPr>
                    <w:rFonts w:ascii="Calibri" w:hAnsi="Calibri" w:cs="Calibri"/>
                  </w:rPr>
                  <w:t>’</w:t>
                </w:r>
                <w:r>
                  <w:rPr>
                    <w:rFonts w:ascii="Calibri" w:hAnsi="Calibri" w:cs="Calibri"/>
                    <w:color w:val="0D381F"/>
                  </w:rPr>
                  <w:t>s Framework and examined the reporting mechanism.</w:t>
                </w:r>
              </w:p>
              <w:p w14:paraId="1972BBD5" w14:textId="511E131A" w:rsidR="00DF6C94" w:rsidRDefault="0001303D">
                <w:pPr>
                  <w:numPr>
                    <w:ilvl w:val="0"/>
                    <w:numId w:val="2"/>
                  </w:numPr>
                  <w:jc w:val="both"/>
                </w:pPr>
                <w:r>
                  <w:rPr>
                    <w:rFonts w:ascii="Calibri" w:hAnsi="Calibri" w:cs="Calibri"/>
                    <w:color w:val="0D381F"/>
                  </w:rPr>
                  <w:t>The Company is committed to reporting the allocation of net proceeds at least annually until they are fully allocated and disclose the impact of financed projects through quantitative indicators defined by ICMA</w:t>
                </w:r>
                <w:r w:rsidR="00D31E22" w:rsidRPr="00C6408D">
                  <w:rPr>
                    <w:rFonts w:ascii="Calibri" w:hAnsi="Calibri" w:cs="Calibri"/>
                  </w:rPr>
                  <w:t>’</w:t>
                </w:r>
                <w:r>
                  <w:rPr>
                    <w:rFonts w:ascii="Calibri" w:hAnsi="Calibri" w:cs="Calibri"/>
                    <w:color w:val="0D381F"/>
                  </w:rPr>
                  <w:t>s handbook where possible.</w:t>
                </w:r>
              </w:p>
              <w:p w14:paraId="619C8A68" w14:textId="577BD479" w:rsidR="00DF6C94" w:rsidRDefault="0001303D">
                <w:pPr>
                  <w:numPr>
                    <w:ilvl w:val="0"/>
                    <w:numId w:val="2"/>
                  </w:numPr>
                  <w:jc w:val="both"/>
                </w:pPr>
                <w:r>
                  <w:rPr>
                    <w:rFonts w:ascii="Calibri" w:hAnsi="Calibri" w:cs="Calibri"/>
                    <w:color w:val="0D381F"/>
                  </w:rPr>
                  <w:t>CCXGF is of the opinion that the report disclosure under the Framework aligns with the GBP2021 (with June 2022 Appendix I) and GLP2023. CCXGF recommends the Company keep reporting until maturity if it is possible.</w:t>
                </w:r>
              </w:p>
            </w:sdtContent>
          </w:sdt>
        </w:tc>
      </w:tr>
    </w:tbl>
    <w:sdt>
      <w:sdtPr>
        <w:rPr>
          <w:rFonts w:ascii="Calibri" w:hAnsi="Calibri" w:cs="Calibri"/>
          <w:color w:val="7F7F7F" w:themeColor="text1" w:themeTint="80"/>
        </w:rPr>
        <w:alias w:val="committedexclusively"/>
        <w:tag w:val="committedexclusively"/>
        <w:id w:val="-329450931"/>
        <w:placeholder>
          <w:docPart w:val="FD463D16B7DE46459ACBB9F28F23B53C"/>
        </w:placeholder>
        <w15:appearance w15:val="hidden"/>
      </w:sdtPr>
      <w:sdtEndPr/>
      <w:sdtContent>
        <w:p w14:paraId="1C05E5DC" w14:textId="7124B0F4" w:rsidR="00723570" w:rsidRPr="00B157D7" w:rsidRDefault="00B157D7" w:rsidP="00DE3156">
          <w:pPr>
            <w:spacing w:before="240" w:after="240"/>
            <w:jc w:val="both"/>
            <w:rPr>
              <w:rFonts w:ascii="Calibri" w:hAnsi="Calibri" w:cs="Calibri"/>
              <w:color w:val="7F7F7F" w:themeColor="text1" w:themeTint="80"/>
            </w:rPr>
          </w:pPr>
          <w:r>
            <w:rPr>
              <w:rFonts w:ascii="Calibri" w:hAnsi="Calibri" w:cs="Calibri"/>
            </w:rPr>
            <w:t>The Company is committed to providing information on the allocation of the net proceeds of the GFT in an allocation and an impact report. Such information will be provided on an annual basis until all the net proceeds have been allocated, including but not limited to the following:</w:t>
          </w:r>
        </w:p>
      </w:sdtContent>
    </w:sdt>
    <w:p w14:paraId="294FEFA8" w14:textId="77777777" w:rsidR="00723570" w:rsidRDefault="00692F67">
      <w:pPr>
        <w:spacing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4D76A22E" w14:textId="77777777" w:rsidR="00723570" w:rsidRPr="00061EF5" w:rsidRDefault="00DE197B" w:rsidP="00395DAB">
      <w:pPr>
        <w:numPr>
          <w:ilvl w:val="0"/>
          <w:numId w:val="2"/>
        </w:numPr>
        <w:ind w:left="820"/>
        <w:jc w:val="both"/>
      </w:pPr>
      <w:sdt>
        <w:sdtPr>
          <w:alias w:val="committedexclusively1"/>
          <w:tag w:val="committedexclusively1"/>
          <w:id w:val="723412841"/>
          <w:placeholder>
            <w:docPart w:val="2D633A2FD88B49F4A3F950E069742418"/>
          </w:placeholder>
          <w15:appearance w15:val="hidden"/>
        </w:sdtPr>
        <w:sdtEndPr/>
        <w:sdtContent>
          <w:r w:rsidR="0001303D">
            <w:rPr>
              <w:rFonts w:ascii="Calibri" w:hAnsi="Calibri" w:cs="Calibri"/>
            </w:rPr>
            <w:t>Amount of allocated proceed by Eligible Categories, with a brief description of green projects</w:t>
          </w:r>
        </w:sdtContent>
      </w:sdt>
    </w:p>
    <w:p w14:paraId="5B3895DA" w14:textId="77777777" w:rsidR="00DF6C94" w:rsidRDefault="0001303D">
      <w:pPr>
        <w:numPr>
          <w:ilvl w:val="0"/>
          <w:numId w:val="2"/>
        </w:numPr>
        <w:ind w:left="820"/>
      </w:pPr>
      <w:r>
        <w:rPr>
          <w:rFonts w:ascii="Calibri" w:hAnsi="Calibri" w:cs="Calibri"/>
        </w:rPr>
        <w:t>The remaining balance of funds which have not yet been allocated</w:t>
      </w:r>
    </w:p>
    <w:p w14:paraId="24D9AF8D" w14:textId="77777777" w:rsidR="00DF6C94" w:rsidRDefault="0001303D">
      <w:pPr>
        <w:numPr>
          <w:ilvl w:val="0"/>
          <w:numId w:val="2"/>
        </w:numPr>
        <w:ind w:left="820"/>
      </w:pPr>
      <w:r>
        <w:rPr>
          <w:rFonts w:ascii="Calibri" w:hAnsi="Calibri" w:cs="Calibri"/>
        </w:rPr>
        <w:t>Share of financing vs. refinancing</w:t>
      </w:r>
    </w:p>
    <w:p w14:paraId="7AA9C57D" w14:textId="37509EFC" w:rsidR="00723570" w:rsidRPr="00061EF5" w:rsidRDefault="00723570" w:rsidP="00395DAB">
      <w:pPr>
        <w:jc w:val="both"/>
        <w:rPr>
          <w:rFonts w:ascii="Calibri" w:hAnsi="Calibri" w:cs="Calibri"/>
          <w:color w:val="7F7F7F" w:themeColor="text1" w:themeTint="80"/>
        </w:rPr>
      </w:pPr>
    </w:p>
    <w:p w14:paraId="771DF661" w14:textId="10AE2E9A" w:rsidR="00723570" w:rsidRPr="00834DBA" w:rsidRDefault="00692F67" w:rsidP="00834DBA">
      <w:pPr>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 xml:space="preserve">will </w:t>
      </w:r>
      <w:sdt>
        <w:sdtPr>
          <w:alias w:val="impactReport"/>
          <w:tag w:val="impactReport"/>
          <w:id w:val="1550105171"/>
          <w:placeholder>
            <w:docPart w:val="E977A12CA14C43A5921D4A00DAE2B9A7"/>
          </w:placeholder>
          <w15:appearance w15:val="hidden"/>
        </w:sdtPr>
        <w:sdtEndPr/>
        <w:sdtContent>
          <w:r>
            <w:rPr>
              <w:rFonts w:ascii="Calibri" w:hAnsi="Calibri" w:cs="Calibri"/>
            </w:rPr>
            <w:t>cover both expected and achieved impacts arising from the eligible green projects. and will continuously be disclosed (subject to the nature of Eligible Projects and the availability of information) until all the net proceeds are being allocated to Eligible Projects. For the detail indicators to be disclosed in the impact report, please visit Appendix IV.</w:t>
          </w:r>
        </w:sdtContent>
      </w:sdt>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77777777" w:rsidR="00723570" w:rsidRDefault="00692F67">
            <w:pPr>
              <w:rPr>
                <w:rFonts w:ascii="Calibri" w:hAnsi="Calibri" w:cs="Calibri"/>
                <w:b/>
                <w:bCs/>
                <w:color w:val="043017"/>
              </w:rPr>
            </w:pPr>
            <w:r>
              <w:rPr>
                <w:rFonts w:ascii="Calibri" w:hAnsi="Calibri" w:cs="Calibri" w:hint="eastAsia"/>
                <w:b/>
                <w:bCs/>
                <w:color w:val="1B4314"/>
              </w:rPr>
              <w:t>CCXGF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b/>
          <w:sz w:val="36"/>
        </w:rPr>
        <w:t xml:space="preserve">Relevance to </w:t>
      </w:r>
      <w:r>
        <w:rPr>
          <w:rFonts w:ascii="Calibri" w:hAnsi="Calibri"/>
          <w:b/>
          <w:color w:val="FF0000"/>
          <w:sz w:val="36"/>
        </w:rPr>
        <w:t>[7-1]</w:t>
      </w:r>
      <w:r>
        <w:rPr>
          <w:rFonts w:ascii="Calibri" w:hAnsi="Calibri"/>
          <w:b/>
          <w:sz w:val="36"/>
        </w:rPr>
        <w:t>Group</w:t>
      </w:r>
      <w:r>
        <w:rPr>
          <w:rFonts w:ascii="Calibri" w:hAnsi="Calibri"/>
          <w:b/>
          <w:sz w:val="36"/>
        </w:rPr>
        <w:t>’s Sustainable Development Strategy</w:t>
      </w:r>
    </w:p>
    <w:sdt>
      <w:sdtPr>
        <w:alias w:val="DevelopmentStrategy"/>
        <w:tag w:val="DevelopmentStrategy"/>
        <w:id w:val="-913392473"/>
        <w:placeholder>
          <w:docPart w:val="B229A8FEC60341EAB1859618FCCBDFE0"/>
        </w:placeholder>
        <w15:appearance w15:val="hidden"/>
      </w:sdtPr>
      <w:sdtEndPr/>
      <w:sdtContent>
        <w:p w14:paraId="4E308884" w14:textId="77777777" w:rsidR="00DF6C94" w:rsidRDefault="0001303D">
          <w:pPr>
            <w:spacing w:after="200"/>
            <w:jc w:val="both"/>
          </w:pPr>
          <w:r>
            <w:rPr>
              <w:rFonts w:ascii="Calibri" w:hAnsi="Calibri" w:cs="Calibri"/>
            </w:rPr>
            <w:t>Jining Huihang Investment Development Co., Ltd., a state-owned entity controlled by the State-owned Assets Supervision and Administration Commission of Jining Municipality, strategically aligns with China’s national green finance policies. The company actively adheres to the guidelines established by China’s banking and insurance sectors, which are meticulously designed to bolster low-carbon and sustainable development efforts. By prioritizing investment in eligible green projects, such as renewable energy systems and energy-efficient technologies, Jining Huihang aims to contribute significantly to China’s comprehensive green transition. These initiatives not only reflect the company’s commitment to its sustainable development vision but also its role in the country’s broader strategy for economic transformation and high-quality growth. Through this, Jining Huihang Investment Development Co., Ltd. is positioned to achieve its strategic objectives of expanding into the new energy sector, thereby fostering new economic growth spaces while ensuring compliance with the national green finance framework.</w:t>
          </w:r>
        </w:p>
        <w:p w14:paraId="36F2170E" w14:textId="566A384F" w:rsidR="00DF6C94" w:rsidRDefault="0001303D">
          <w:pPr>
            <w:spacing w:after="200"/>
            <w:jc w:val="both"/>
          </w:pPr>
          <w:r>
            <w:rPr>
              <w:rFonts w:ascii="Calibri" w:hAnsi="Calibri" w:cs="Calibri"/>
            </w:rPr>
            <w:t>The Framework has defined 2 eligible Categories targeting investments in Renewable energy and Energy efficiency. Furthermore, the GFTs issued under the Green Finance Framework contribute to the 2 SDGs, systematically advancing the Company. In particular, the eligible projects are closely related to the Company</w:t>
          </w:r>
          <w:r w:rsidR="00D31E22" w:rsidRPr="00C6408D">
            <w:rPr>
              <w:rFonts w:ascii="Calibri" w:hAnsi="Calibri" w:cs="Calibri"/>
            </w:rPr>
            <w:t>’</w:t>
          </w:r>
          <w:r>
            <w:rPr>
              <w:rFonts w:ascii="Calibri" w:hAnsi="Calibri" w:cs="Calibri"/>
            </w:rPr>
            <w:t>s major business activities, and at the same time, the Company</w:t>
          </w:r>
          <w:r w:rsidR="00D31E22" w:rsidRPr="00C6408D">
            <w:rPr>
              <w:rFonts w:ascii="Calibri" w:hAnsi="Calibri" w:cs="Calibri"/>
            </w:rPr>
            <w:t>’</w:t>
          </w:r>
          <w:r>
            <w:rPr>
              <w:rFonts w:ascii="Calibri" w:hAnsi="Calibri" w:cs="Calibri"/>
            </w:rPr>
            <w:t>s current development provides overall guidance for the establishment of the Framework. Hence, the outlined Framework is expected to consistent with Company</w:t>
          </w:r>
          <w:r w:rsidR="00D31E22" w:rsidRPr="00C6408D">
            <w:rPr>
              <w:rFonts w:ascii="Calibri" w:hAnsi="Calibri" w:cs="Calibri"/>
            </w:rPr>
            <w:t>’</w:t>
          </w:r>
          <w:r>
            <w:rPr>
              <w:rFonts w:ascii="Calibri" w:hAnsi="Calibri" w:cs="Calibri"/>
            </w:rPr>
            <w:t>s future development, indicating to long run sustainability.</w:t>
          </w:r>
        </w:p>
      </w:sdtContent>
    </w:sdt>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0144F123" w:rsidR="00723570" w:rsidRDefault="00882007">
            <w:pPr>
              <w:rPr>
                <w:rFonts w:ascii="Calibri" w:hAnsi="Calibri" w:cs="Calibri"/>
                <w:b/>
                <w:bCs/>
                <w:color w:val="043017"/>
              </w:rPr>
            </w:pPr>
            <w:r w:rsidRPr="00A31B62">
              <w:rPr>
                <w:rFonts w:ascii="Calibri" w:hAnsi="Calibri" w:cs="Calibri"/>
                <w:b/>
                <w:bCs/>
                <w:color w:val="275317" w:themeColor="accent6" w:themeShade="80"/>
              </w:rPr>
              <w:t xml:space="preserve">CCXGF is of the opinion that the Framework is of </w:t>
            </w:r>
            <w:r w:rsidRPr="00A31B62">
              <w:rPr>
                <w:rFonts w:ascii="Calibri" w:hAnsi="Calibri" w:cs="Calibri" w:hint="eastAsia"/>
                <w:b/>
                <w:bCs/>
                <w:color w:val="275317" w:themeColor="accent6" w:themeShade="80"/>
              </w:rPr>
              <w:t>high</w:t>
            </w:r>
            <w:r w:rsidRPr="00A31B62">
              <w:rPr>
                <w:rFonts w:ascii="Calibri" w:hAnsi="Calibri" w:cs="Calibri"/>
                <w:b/>
                <w:bCs/>
                <w:color w:val="275317" w:themeColor="accent6" w:themeShade="80"/>
              </w:rPr>
              <w:t xml:space="preserve"> relevancy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sdt>
      <w:sdtPr>
        <w:alias w:val="ObjectiveworkTable"/>
        <w:tag w:val="ObjectiveworkTable"/>
        <w:id w:val="578489679"/>
        <w:placeholder>
          <w:docPart w:val="278A05A76DC447D18C244EB4F1BB126B"/>
        </w:placeholder>
        <w15:appearance w15:val="hidden"/>
      </w:sdtPr>
      <w:sdtEndPr/>
      <w:sdtContent>
        <w:tbl>
          <w:tblPr>
            <w:tblW w:w="10500" w:type="dxa"/>
            <w:tblLayout w:type="fixed"/>
            <w:tblLook w:val="04A0" w:firstRow="1" w:lastRow="0" w:firstColumn="1" w:lastColumn="0" w:noHBand="0" w:noVBand="1"/>
          </w:tblPr>
          <w:tblGrid>
            <w:gridCol w:w="8500"/>
            <w:gridCol w:w="2000"/>
          </w:tblGrid>
          <w:tr w:rsidR="00DF6C94" w14:paraId="5EA27874" w14:textId="77777777">
            <w:tc>
              <w:tcPr>
                <w:tcW w:w="8500" w:type="dxa"/>
                <w:shd w:val="clear" w:color="auto" w:fill="316729"/>
              </w:tcPr>
              <w:p w14:paraId="006B4B88" w14:textId="77777777" w:rsidR="00DF6C94" w:rsidRDefault="0001303D">
                <w:r>
                  <w:rPr>
                    <w:rFonts w:ascii="Calibri" w:hAnsi="Calibri" w:cs="Calibri"/>
                    <w:b/>
                    <w:color w:val="FFFFFF"/>
                    <w:sz w:val="30"/>
                    <w:szCs w:val="30"/>
                  </w:rPr>
                  <w:t>Renewable energy</w:t>
                </w:r>
              </w:p>
            </w:tc>
            <w:tc>
              <w:tcPr>
                <w:tcW w:w="2000" w:type="dxa"/>
                <w:shd w:val="clear" w:color="auto" w:fill="316729"/>
              </w:tcPr>
              <w:p w14:paraId="2F3D52E9" w14:textId="77777777" w:rsidR="00DF6C94" w:rsidRDefault="00DF6C94"/>
            </w:tc>
          </w:tr>
          <w:tr w:rsidR="00DF6C94" w14:paraId="600FB766" w14:textId="77777777" w:rsidTr="000E00BC">
            <w:tc>
              <w:tcPr>
                <w:tcW w:w="8500" w:type="dxa"/>
                <w:shd w:val="clear" w:color="auto" w:fill="F4F9EB"/>
              </w:tcPr>
              <w:p w14:paraId="19F3EE3F" w14:textId="77777777" w:rsidR="00DF6C94" w:rsidRDefault="0001303D">
                <w:pPr>
                  <w:numPr>
                    <w:ilvl w:val="0"/>
                    <w:numId w:val="2"/>
                  </w:numPr>
                  <w:jc w:val="both"/>
                </w:pPr>
                <w:r>
                  <w:rPr>
                    <w:rFonts w:ascii="Calibri" w:hAnsi="Calibri" w:cs="Calibri"/>
                    <w:color w:val="0D381F"/>
                    <w:shd w:val="clear" w:color="auto" w:fill="F4F9EB"/>
                  </w:rPr>
                  <w:t>Evaluating China’s environment-related concerns and progress towards carbon neutrality under ESG criteria requires understanding the challenges and strategic targets. China’s 14th Five-Year Plan aims for renewable sources to account for 50% of energy consumption increases, aligning with the goal of reducing carbon emissions by 2.6 gigatons annually, nearly a quarter of 2020’s total emissions. This framework, combined with the Modern Energy System strategy, highlights renewable energy’s role in achieving carbon neutrality by 2060. Technological innovation, policy implementation, and infrastructure development are crucial, as current trends indicate significant efforts are needed to meet international climate standards. The envisioned category could achieve sustainable targets if strategies are executed.</w:t>
                </w:r>
              </w:p>
              <w:p w14:paraId="3E07987D" w14:textId="77777777" w:rsidR="00DF6C94" w:rsidRDefault="0001303D">
                <w:pPr>
                  <w:numPr>
                    <w:ilvl w:val="0"/>
                    <w:numId w:val="2"/>
                  </w:numPr>
                  <w:jc w:val="both"/>
                </w:pPr>
                <w:r>
                  <w:rPr>
                    <w:rFonts w:ascii="Calibri" w:hAnsi="Calibri" w:cs="Calibri"/>
                    <w:color w:val="0D381F"/>
                    <w:shd w:val="clear" w:color="auto" w:fill="F4F9EB"/>
                  </w:rPr>
                  <w:t>Renewable energy’s environmental benefits require evaluating theoretical and empirical outcomes. Solar photovoltaic and wind systems significantly reduce greenhouse gas emissions, supporting sustainable urban growth through green building and eco-friendly transport. These initiatives align with international standards like LEED and BREEAM, minimizing ecological impacts. Strategic fiscal commitments to renewable energy are essential for sustainability, necessitating innovation and a supportive policy framework to unlock environmental gains.</w:t>
                </w:r>
              </w:p>
              <w:p w14:paraId="4471D6B1" w14:textId="77777777" w:rsidR="00DF6C94" w:rsidRDefault="0001303D">
                <w:pPr>
                  <w:numPr>
                    <w:ilvl w:val="0"/>
                    <w:numId w:val="2"/>
                  </w:numPr>
                  <w:jc w:val="both"/>
                </w:pPr>
                <w:r>
                  <w:rPr>
                    <w:rFonts w:ascii="Calibri" w:hAnsi="Calibri" w:cs="Calibri"/>
                    <w:color w:val="0D381F"/>
                    <w:shd w:val="clear" w:color="auto" w:fill="F4F9EB"/>
                  </w:rPr>
                  <w:t>Jining Huihang Investment Development Co., Ltd. aligns its renewable energy projects with China’s national policies, as per the Renewable Energy Law, promoting renewable energy use and integration into grid systems for efficiency. The company’s commitment to projects like solar photovoltaic systems is supported by the Action Plan for Carbon Dioxide Peaking, aligning with national carbon reduction goals. This alignment supports corporate social responsibility and contributes to China’s sustainable, low-carbon growth, as reflected in its Green Finance Framework.</w:t>
                </w:r>
              </w:p>
            </w:tc>
            <w:tc>
              <w:tcPr>
                <w:tcW w:w="2000" w:type="dxa"/>
                <w:shd w:val="clear" w:color="auto" w:fill="F4F9EB"/>
              </w:tcPr>
              <w:p w14:paraId="5E4611A0" w14:textId="77777777" w:rsidR="00DF6C94" w:rsidRDefault="00DF6C94"/>
              <w:p w14:paraId="411F1259" w14:textId="77777777" w:rsidR="00DF6C94" w:rsidRDefault="0001303D">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r w:rsidR="00DF6C94" w14:paraId="082AA6F6" w14:textId="77777777">
            <w:tc>
              <w:tcPr>
                <w:tcW w:w="8500" w:type="dxa"/>
                <w:shd w:val="clear" w:color="auto" w:fill="316729"/>
              </w:tcPr>
              <w:p w14:paraId="55FBA071" w14:textId="77777777" w:rsidR="00DF6C94" w:rsidRDefault="0001303D">
                <w:r>
                  <w:rPr>
                    <w:rFonts w:ascii="Calibri" w:hAnsi="Calibri" w:cs="Calibri"/>
                    <w:b/>
                    <w:color w:val="FFFFFF"/>
                    <w:sz w:val="30"/>
                    <w:szCs w:val="30"/>
                  </w:rPr>
                  <w:t>Energy efficiency</w:t>
                </w:r>
              </w:p>
            </w:tc>
            <w:tc>
              <w:tcPr>
                <w:tcW w:w="2000" w:type="dxa"/>
                <w:shd w:val="clear" w:color="auto" w:fill="316729"/>
              </w:tcPr>
              <w:p w14:paraId="3146E778" w14:textId="77777777" w:rsidR="00DF6C94" w:rsidRDefault="00DF6C94"/>
            </w:tc>
          </w:tr>
          <w:tr w:rsidR="00DF6C94" w14:paraId="2A75CE92" w14:textId="77777777" w:rsidTr="000E00BC">
            <w:tc>
              <w:tcPr>
                <w:tcW w:w="8500" w:type="dxa"/>
                <w:shd w:val="clear" w:color="auto" w:fill="F4F9EB"/>
              </w:tcPr>
              <w:p w14:paraId="6753DFF7" w14:textId="77777777" w:rsidR="00DF6C94" w:rsidRDefault="0001303D">
                <w:pPr>
                  <w:numPr>
                    <w:ilvl w:val="0"/>
                    <w:numId w:val="2"/>
                  </w:numPr>
                  <w:jc w:val="both"/>
                </w:pPr>
                <w:r>
                  <w:rPr>
                    <w:rFonts w:ascii="Calibri" w:hAnsi="Calibri" w:cs="Calibri"/>
                    <w:color w:val="0D381F"/>
                    <w:shd w:val="clear" w:color="auto" w:fill="F4F9EB"/>
                  </w:rPr>
                  <w:t xml:space="preserve">In the context of the escalating global emphasis on carbon neutrality, energy efficiency has gained prominence as an essential component, particularly in countries such as China, wherein a predominant reliance on fossil fuels significantly exacerbates carbon emissions. Recent policy initiatives underscore China’s dedication to an extensive eco-friendly transformation encompassing economic and social spheres by prioritizing the implementation of energy-efficient technologies. Current forecasts suggest an ambition to peak carbon dioxide emissions by the year 2030, with notable objectives centered around diminishing energy consumption intensity and overall carbon emissions. Nevertheless, to adequately address the persisting discrepancies toward carbon neutrality, an expedited adoption and deployment of sophisticated energy systems and low-carbon technologies remains crucial. In this specific category, as delineated within the framework, the intent is to catalyze energy efficiency </w:t>
                </w:r>
                <w:r>
                  <w:rPr>
                    <w:rFonts w:ascii="Calibri" w:hAnsi="Calibri" w:cs="Calibri"/>
                    <w:color w:val="0D381F"/>
                    <w:shd w:val="clear" w:color="auto" w:fill="F4F9EB"/>
                  </w:rPr>
                  <w:lastRenderedPageBreak/>
                  <w:t>advancements pivotal for climate change mitigation, thereby achieving coherence with Sustainable Development Goals (SDGs) 7 and 9.</w:t>
                </w:r>
              </w:p>
              <w:p w14:paraId="17C3F434" w14:textId="77777777" w:rsidR="00DF6C94" w:rsidRDefault="0001303D">
                <w:pPr>
                  <w:numPr>
                    <w:ilvl w:val="0"/>
                    <w:numId w:val="2"/>
                  </w:numPr>
                  <w:jc w:val="both"/>
                </w:pPr>
                <w:r>
                  <w:rPr>
                    <w:rFonts w:ascii="Calibri" w:hAnsi="Calibri" w:cs="Calibri"/>
                    <w:color w:val="0D381F"/>
                    <w:shd w:val="clear" w:color="auto" w:fill="F4F9EB"/>
                  </w:rPr>
                  <w:t>Energy efficiency initiatives offer significant environmental benefits, supported by both theory and empirical studies. Adaptive energy management technologies, like Building-Grid Interaction systems, and energy-efficient materials can reduce energy consumption by about 15%. Empirical analyses show that using energy-efficient equipment and materials significantly reduces greenhouse gas emissions, aiding in climate change mitigation. Certifications like LEED and China’s Green Building Evaluation Label ensure compliance with strict environmental standards, validating the framework’s effectiveness. The framework is supported by ongoing oversight from groups like the Sustainable Financing Working Group (SFWG), promoting continuous improvements for lasting environmental impact and sustainability goals. These strategies underscore the transformative potential of energy efficiency in achieving substantial environmental benefits and advancing carbon neutrality objectives.</w:t>
                </w:r>
              </w:p>
              <w:p w14:paraId="537C30D4" w14:textId="77777777" w:rsidR="00DF6C94" w:rsidRDefault="0001303D">
                <w:pPr>
                  <w:numPr>
                    <w:ilvl w:val="0"/>
                    <w:numId w:val="2"/>
                  </w:numPr>
                  <w:jc w:val="both"/>
                </w:pPr>
                <w:r>
                  <w:rPr>
                    <w:rFonts w:ascii="Calibri" w:hAnsi="Calibri" w:cs="Calibri"/>
                    <w:color w:val="0D381F"/>
                    <w:shd w:val="clear" w:color="auto" w:fill="F4F9EB"/>
                  </w:rPr>
                  <w:t>The alignment of Jining Huihang Investment Development Co., Ltd.'s Energy Efficiency projects with national policies can be substantiated by examining the comprehensive framework established by the National Action Plan for Energy Efficiency. This policy framework, which aims to achieve all cost-effective energy efficiency by 2025, offers a robust structure for advancing energy efficiency initiatives, aligning closely with the Company’s efforts to optimize energy efficiency using flexible energy control technology . Moreover, the Company’s strategic focus on incorporating advanced energy-saving equipment and materials echoes the implementation goals outlined in the Action Plan, thereby reinforcing the Company’s commitment to national objectives. The policy’s endorsement by numerous organizations further accentuates its credibility, providing a solid foundation for the Company’s green financing endeavors.</w:t>
                </w:r>
              </w:p>
            </w:tc>
            <w:tc>
              <w:tcPr>
                <w:tcW w:w="2000" w:type="dxa"/>
                <w:shd w:val="clear" w:color="auto" w:fill="F4F9EB"/>
              </w:tcPr>
              <w:p w14:paraId="5E6A08DC" w14:textId="77777777" w:rsidR="00DF6C94" w:rsidRDefault="00DF6C94"/>
              <w:p w14:paraId="24E2C394" w14:textId="1084D82D" w:rsidR="00DF6C94" w:rsidRDefault="0001303D">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2"/>
                              <a:stretch>
                                <a:fillRect/>
                              </a:stretch>
                            </pic:blipFill>
                            <pic:spPr>
                              <a:xfrm>
                                <a:off x="0" y="0"/>
                                <a:ext cx="604400" cy="604400"/>
                              </a:xfrm>
                              <a:prstGeom prst="rect">
                                <a:avLst/>
                              </a:prstGeom>
                            </pic:spPr>
                          </pic:pic>
                        </a:graphicData>
                      </a:graphic>
                    </wp:inline>
                  </w:drawing>
                </w:r>
              </w:p>
            </w:tc>
          </w:tr>
        </w:tbl>
      </w:sdtContent>
    </w:sdt>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77777777" w:rsidR="00723570" w:rsidRDefault="00692F67">
            <w:pPr>
              <w:rPr>
                <w:rFonts w:ascii="Calibri" w:hAnsi="Calibri" w:cs="Calibri"/>
                <w:b/>
                <w:bCs/>
                <w:color w:val="043017"/>
              </w:rPr>
            </w:pPr>
            <w:r>
              <w:rPr>
                <w:rFonts w:ascii="Calibri" w:hAnsi="Calibri" w:cs="Calibri"/>
                <w:b/>
                <w:bCs/>
                <w:color w:val="1B4314"/>
              </w:rPr>
              <w:t xml:space="preserve">CCXGF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sdt>
      <w:sdtPr>
        <w:rPr>
          <w:rFonts w:ascii="Calibri" w:hAnsi="Calibri" w:cs="Calibri"/>
          <w:color w:val="7F7F7F" w:themeColor="text1" w:themeTint="80"/>
        </w:rPr>
        <w:alias w:val="SocialRiskManagement"/>
        <w:tag w:val="SocialRiskManagement"/>
        <w:id w:val="-1336615760"/>
        <w:placeholder>
          <w:docPart w:val="4FC764DB0BE2404892C5A24EB1C90600"/>
        </w:placeholder>
        <w15:appearance w15:val="hidden"/>
      </w:sdtPr>
      <w:sdtEndPr/>
      <w:sdtContent>
        <w:p w14:paraId="6139732B" w14:textId="77777777" w:rsidR="00DF6C94" w:rsidRDefault="0001303D">
          <w:pPr>
            <w:spacing w:after="200"/>
            <w:jc w:val="both"/>
          </w:pPr>
          <w:r>
            <w:rPr>
              <w:rFonts w:ascii="Calibri" w:hAnsi="Calibri" w:cs="Calibri"/>
            </w:rPr>
            <w:t>The Company has adopted strict environmental and social measures and assessments to ensure compliance with national laws and regulations on sustainable development.</w:t>
          </w:r>
        </w:p>
        <w:p w14:paraId="7404209E" w14:textId="77777777" w:rsidR="00DF6C94" w:rsidRDefault="0001303D">
          <w:pPr>
            <w:spacing w:after="200"/>
            <w:jc w:val="both"/>
          </w:pPr>
          <w:r>
            <w:rPr>
              <w:rFonts w:ascii="Calibri" w:hAnsi="Calibri" w:cs="Calibri"/>
            </w:rPr>
            <w:t>Feasibility study report as the basis for investment decision-making is a necessary requirement in project investment. Based on the feasibility reports, the Company will identify and manage the environmental risks related to eligible green projects.</w:t>
          </w:r>
        </w:p>
        <w:p w14:paraId="5D645218" w14:textId="77777777" w:rsidR="00DF6C94" w:rsidRDefault="0001303D">
          <w:pPr>
            <w:spacing w:after="200"/>
            <w:jc w:val="both"/>
          </w:pPr>
          <w:r>
            <w:rPr>
              <w:rFonts w:ascii="Calibri" w:hAnsi="Calibri" w:cs="Calibri"/>
            </w:rPr>
            <w:t>Besides, the Company finds and assesses the environment and social risks of eligible projects by checking feasibility study report which is usually conducted by the third-party agent or professional consultant team in evaluation and selection process.</w:t>
          </w:r>
        </w:p>
      </w:sdtContent>
    </w:sdt>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sdt>
      <w:sdtPr>
        <w:rPr>
          <w:rFonts w:ascii="Calibri" w:hAnsi="Calibri" w:cs="Calibri"/>
          <w:color w:val="7F7F7F" w:themeColor="text1" w:themeTint="80"/>
        </w:rPr>
        <w:alias w:val="EnvironmentalRisk"/>
        <w:tag w:val="EnvironmentalRisk"/>
        <w:id w:val="-2124911443"/>
        <w:placeholder>
          <w:docPart w:val="78B973DC6ED5423CAF08D5DF083B7150"/>
        </w:placeholder>
        <w15:appearance w15:val="hidden"/>
      </w:sdtPr>
      <w:sdtEndPr/>
      <w:sdtContent>
        <w:p w14:paraId="6CAE56EE" w14:textId="77777777" w:rsidR="00DF6C94" w:rsidRDefault="0001303D">
          <w:pPr>
            <w:spacing w:after="200"/>
            <w:jc w:val="both"/>
          </w:pPr>
          <w:r>
            <w:rPr>
              <w:rFonts w:ascii="Calibri" w:hAnsi="Calibri" w:cs="Calibri"/>
            </w:rPr>
            <w:t>The eligible projects included in the Framework are mainly realized through the  eligible projects included in the Framework are mainly realized through the construction and maintenance of renewable energy systems and optimizing energy efficiency. Generally, the Company has identified potential negative environmental impacts during both the construction and operation process, including water pollution, solid wastes, dust and noise.</w:t>
          </w:r>
        </w:p>
      </w:sdtContent>
    </w:sdt>
    <w:sdt>
      <w:sdtPr>
        <w:rPr>
          <w:rFonts w:ascii="Calibri" w:hAnsi="Calibri" w:cs="Calibri"/>
          <w:color w:val="7F7F7F" w:themeColor="text1" w:themeTint="80"/>
        </w:rPr>
        <w:alias w:val="EnvironmentalRiskTable"/>
        <w:tag w:val="EnvironmentalRiskTable"/>
        <w:id w:val="217944636"/>
        <w:placeholder>
          <w:docPart w:val="FB2E69ACD08848A4BDD08AF40C9AA5DB"/>
        </w:placeholder>
        <w15:appearance w15:val="hidden"/>
      </w:sdtPr>
      <w:sdtEndPr/>
      <w:sdtContent>
        <w:tbl>
          <w:tblPr>
            <w:tblW w:w="10440" w:type="dxa"/>
            <w:tblLook w:val="04A0" w:firstRow="1" w:lastRow="0" w:firstColumn="1" w:lastColumn="0" w:noHBand="0" w:noVBand="1"/>
          </w:tblPr>
          <w:tblGrid>
            <w:gridCol w:w="1598"/>
            <w:gridCol w:w="2209"/>
            <w:gridCol w:w="1912"/>
            <w:gridCol w:w="1943"/>
            <w:gridCol w:w="2778"/>
          </w:tblGrid>
          <w:tr w:rsidR="00DF6C94" w14:paraId="116C5786" w14:textId="77777777">
            <w:tc>
              <w:tcPr>
                <w:tcW w:w="2088" w:type="dxa"/>
                <w:shd w:val="clear" w:color="auto" w:fill="316729"/>
                <w:vAlign w:val="center"/>
              </w:tcPr>
              <w:p w14:paraId="7749DE18" w14:textId="77777777" w:rsidR="00DF6C94" w:rsidRDefault="00DF6C94">
                <w:pPr>
                  <w:jc w:val="center"/>
                </w:pPr>
              </w:p>
            </w:tc>
            <w:tc>
              <w:tcPr>
                <w:tcW w:w="2088" w:type="dxa"/>
                <w:shd w:val="clear" w:color="auto" w:fill="316729"/>
                <w:vAlign w:val="center"/>
              </w:tcPr>
              <w:p w14:paraId="67DA45D0" w14:textId="77777777" w:rsidR="00DF6C94" w:rsidRDefault="0001303D">
                <w:pPr>
                  <w:jc w:val="center"/>
                </w:pPr>
                <w:r>
                  <w:rPr>
                    <w:rFonts w:ascii="Calibri" w:hAnsi="Calibri" w:cs="Calibri"/>
                    <w:b/>
                    <w:color w:val="FFFFFF"/>
                  </w:rPr>
                  <w:t>Water</w:t>
                </w:r>
              </w:p>
            </w:tc>
            <w:tc>
              <w:tcPr>
                <w:tcW w:w="2088" w:type="dxa"/>
                <w:shd w:val="clear" w:color="auto" w:fill="316729"/>
                <w:vAlign w:val="center"/>
              </w:tcPr>
              <w:p w14:paraId="3BB52995" w14:textId="77777777" w:rsidR="00DF6C94" w:rsidRDefault="0001303D">
                <w:pPr>
                  <w:jc w:val="center"/>
                </w:pPr>
                <w:r>
                  <w:rPr>
                    <w:rFonts w:ascii="Calibri" w:hAnsi="Calibri" w:cs="Calibri"/>
                    <w:b/>
                    <w:color w:val="FFFFFF"/>
                  </w:rPr>
                  <w:t>Wastes</w:t>
                </w:r>
              </w:p>
            </w:tc>
            <w:tc>
              <w:tcPr>
                <w:tcW w:w="2088" w:type="dxa"/>
                <w:shd w:val="clear" w:color="auto" w:fill="316729"/>
                <w:vAlign w:val="center"/>
              </w:tcPr>
              <w:p w14:paraId="30091DFC" w14:textId="77777777" w:rsidR="00DF6C94" w:rsidRDefault="0001303D">
                <w:pPr>
                  <w:jc w:val="center"/>
                </w:pPr>
                <w:r>
                  <w:rPr>
                    <w:rFonts w:ascii="Calibri" w:hAnsi="Calibri" w:cs="Calibri"/>
                    <w:b/>
                    <w:color w:val="FFFFFF"/>
                  </w:rPr>
                  <w:t>Noise</w:t>
                </w:r>
              </w:p>
            </w:tc>
            <w:tc>
              <w:tcPr>
                <w:tcW w:w="2088" w:type="dxa"/>
                <w:shd w:val="clear" w:color="auto" w:fill="316729"/>
                <w:vAlign w:val="center"/>
              </w:tcPr>
              <w:p w14:paraId="68D012C1" w14:textId="77777777" w:rsidR="00DF6C94" w:rsidRDefault="0001303D">
                <w:pPr>
                  <w:jc w:val="center"/>
                </w:pPr>
                <w:r>
                  <w:rPr>
                    <w:rFonts w:ascii="Calibri" w:hAnsi="Calibri" w:cs="Calibri"/>
                    <w:b/>
                    <w:color w:val="FFFFFF"/>
                  </w:rPr>
                  <w:t>Air</w:t>
                </w:r>
              </w:p>
            </w:tc>
          </w:tr>
          <w:tr w:rsidR="00DF6C94" w14:paraId="621B39B4" w14:textId="77777777">
            <w:tc>
              <w:tcPr>
                <w:tcW w:w="0" w:type="auto"/>
                <w:tcBorders>
                  <w:bottom w:val="dotted" w:sz="3" w:space="0" w:color="275317"/>
                </w:tcBorders>
                <w:shd w:val="clear" w:color="auto" w:fill="F4F9EB"/>
                <w:vAlign w:val="center"/>
              </w:tcPr>
              <w:p w14:paraId="04666841" w14:textId="77777777" w:rsidR="00DF6C94" w:rsidRDefault="0001303D">
                <w:pPr>
                  <w:jc w:val="center"/>
                </w:pPr>
                <w:r>
                  <w:rPr>
                    <w:rFonts w:ascii="Calibri" w:hAnsi="Calibri" w:cs="Calibri"/>
                    <w:b/>
                    <w:color w:val="0D381F"/>
                  </w:rPr>
                  <w:t>Construction Process</w:t>
                </w:r>
              </w:p>
            </w:tc>
            <w:tc>
              <w:tcPr>
                <w:tcW w:w="0" w:type="auto"/>
                <w:tcBorders>
                  <w:bottom w:val="dotted" w:sz="3" w:space="0" w:color="275317"/>
                </w:tcBorders>
                <w:shd w:val="clear" w:color="auto" w:fill="F4F9EB"/>
                <w:vAlign w:val="center"/>
              </w:tcPr>
              <w:p w14:paraId="67BA3E68" w14:textId="77777777" w:rsidR="00DF6C94" w:rsidRDefault="0001303D">
                <w:pPr>
                  <w:numPr>
                    <w:ilvl w:val="0"/>
                    <w:numId w:val="2"/>
                  </w:numPr>
                  <w:ind w:left="240" w:hanging="300"/>
                </w:pPr>
                <w:r>
                  <w:rPr>
                    <w:rFonts w:ascii="Calibri" w:hAnsi="Calibri" w:cs="Calibri"/>
                    <w:color w:val="0D381F"/>
                    <w:shd w:val="clear" w:color="auto" w:fill="F4F9EB"/>
                  </w:rPr>
                  <w:t>Drainage from dewatering wells and from concrete curing</w:t>
                </w:r>
              </w:p>
              <w:p w14:paraId="6EF90FD8" w14:textId="77777777" w:rsidR="00DF6C94" w:rsidRDefault="0001303D">
                <w:pPr>
                  <w:numPr>
                    <w:ilvl w:val="0"/>
                    <w:numId w:val="2"/>
                  </w:numPr>
                  <w:ind w:left="240" w:hanging="300"/>
                </w:pPr>
                <w:r>
                  <w:rPr>
                    <w:rFonts w:ascii="Calibri" w:hAnsi="Calibri" w:cs="Calibri"/>
                    <w:color w:val="0D381F"/>
                    <w:shd w:val="clear" w:color="auto" w:fill="F4F9EB"/>
                  </w:rPr>
                  <w:t>Vehicle wash water</w:t>
                </w:r>
              </w:p>
              <w:p w14:paraId="63E1B92B" w14:textId="77777777" w:rsidR="00DF6C94" w:rsidRDefault="0001303D">
                <w:pPr>
                  <w:numPr>
                    <w:ilvl w:val="0"/>
                    <w:numId w:val="2"/>
                  </w:numPr>
                  <w:ind w:left="240" w:hanging="300"/>
                </w:pPr>
                <w:r>
                  <w:rPr>
                    <w:rFonts w:ascii="Calibri" w:hAnsi="Calibri" w:cs="Calibri"/>
                    <w:color w:val="0D381F"/>
                    <w:shd w:val="clear" w:color="auto" w:fill="F4F9EB"/>
                  </w:rPr>
                  <w:t>Production wastewater</w:t>
                </w:r>
              </w:p>
              <w:p w14:paraId="65898F72" w14:textId="77777777" w:rsidR="00DF6C94" w:rsidRDefault="0001303D">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6950E6AC" w14:textId="77777777" w:rsidR="00DF6C94" w:rsidRDefault="0001303D">
                <w:pPr>
                  <w:numPr>
                    <w:ilvl w:val="0"/>
                    <w:numId w:val="2"/>
                  </w:numPr>
                  <w:ind w:left="240" w:hanging="300"/>
                </w:pPr>
                <w:r>
                  <w:rPr>
                    <w:rFonts w:ascii="Calibri" w:hAnsi="Calibri" w:cs="Calibri"/>
                    <w:color w:val="0D381F"/>
                    <w:shd w:val="clear" w:color="auto" w:fill="F4F9EB"/>
                  </w:rPr>
                  <w:t>Construction waste</w:t>
                </w:r>
              </w:p>
              <w:p w14:paraId="5FAE41A7" w14:textId="77777777" w:rsidR="00DF6C94" w:rsidRDefault="0001303D">
                <w:pPr>
                  <w:numPr>
                    <w:ilvl w:val="0"/>
                    <w:numId w:val="2"/>
                  </w:numPr>
                  <w:ind w:left="240" w:hanging="300"/>
                </w:pPr>
                <w:r>
                  <w:rPr>
                    <w:rFonts w:ascii="Calibri" w:hAnsi="Calibri" w:cs="Calibri"/>
                    <w:color w:val="0D381F"/>
                    <w:shd w:val="clear" w:color="auto" w:fill="F4F9EB"/>
                  </w:rPr>
                  <w:t>Excavation slag</w:t>
                </w:r>
              </w:p>
              <w:p w14:paraId="3B199675" w14:textId="77777777" w:rsidR="00DF6C94" w:rsidRDefault="0001303D">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5FADEAD5" w14:textId="77777777" w:rsidR="00DF6C94" w:rsidRDefault="0001303D">
                <w:pPr>
                  <w:numPr>
                    <w:ilvl w:val="0"/>
                    <w:numId w:val="2"/>
                  </w:numPr>
                  <w:ind w:left="240" w:hanging="300"/>
                </w:pPr>
                <w:r>
                  <w:rPr>
                    <w:rFonts w:ascii="Calibri" w:hAnsi="Calibri" w:cs="Calibri"/>
                    <w:color w:val="0D381F"/>
                    <w:shd w:val="clear" w:color="auto" w:fill="F4F9EB"/>
                  </w:rPr>
                  <w:t>Construction</w:t>
                </w:r>
              </w:p>
              <w:p w14:paraId="2E16CF89" w14:textId="77777777" w:rsidR="00DF6C94" w:rsidRDefault="0001303D">
                <w:pPr>
                  <w:numPr>
                    <w:ilvl w:val="0"/>
                    <w:numId w:val="2"/>
                  </w:numPr>
                  <w:ind w:left="240" w:hanging="300"/>
                </w:pPr>
                <w:r>
                  <w:rPr>
                    <w:rFonts w:ascii="Calibri" w:hAnsi="Calibri" w:cs="Calibri"/>
                    <w:color w:val="0D381F"/>
                    <w:shd w:val="clear" w:color="auto" w:fill="F4F9EB"/>
                  </w:rPr>
                  <w:t>Machine</w:t>
                </w:r>
              </w:p>
            </w:tc>
            <w:tc>
              <w:tcPr>
                <w:tcW w:w="0" w:type="auto"/>
                <w:tcBorders>
                  <w:bottom w:val="dotted" w:sz="3" w:space="0" w:color="275317"/>
                </w:tcBorders>
                <w:shd w:val="clear" w:color="auto" w:fill="F4F9EB"/>
                <w:vAlign w:val="center"/>
              </w:tcPr>
              <w:p w14:paraId="3C2492A9" w14:textId="77777777" w:rsidR="00DF6C94" w:rsidRDefault="0001303D">
                <w:pPr>
                  <w:numPr>
                    <w:ilvl w:val="0"/>
                    <w:numId w:val="2"/>
                  </w:numPr>
                  <w:ind w:left="240" w:hanging="300"/>
                </w:pPr>
                <w:r>
                  <w:rPr>
                    <w:rFonts w:ascii="Calibri" w:hAnsi="Calibri" w:cs="Calibri"/>
                    <w:color w:val="0D381F"/>
                    <w:shd w:val="clear" w:color="auto" w:fill="F4F9EB"/>
                  </w:rPr>
                  <w:t>Dust from land levelling, excavation, road paving, transportation, loading, mixing</w:t>
                </w:r>
              </w:p>
            </w:tc>
          </w:tr>
          <w:tr w:rsidR="00DF6C94" w14:paraId="2C795FA6" w14:textId="77777777">
            <w:tc>
              <w:tcPr>
                <w:tcW w:w="0" w:type="auto"/>
                <w:tcBorders>
                  <w:bottom w:val="dotted" w:sz="3" w:space="0" w:color="275317"/>
                </w:tcBorders>
                <w:shd w:val="clear" w:color="auto" w:fill="F4F9EB"/>
                <w:vAlign w:val="center"/>
              </w:tcPr>
              <w:p w14:paraId="4981A633" w14:textId="77777777" w:rsidR="00DF6C94" w:rsidRDefault="0001303D">
                <w:pPr>
                  <w:jc w:val="center"/>
                </w:pPr>
                <w:r>
                  <w:rPr>
                    <w:rFonts w:ascii="Calibri" w:hAnsi="Calibri" w:cs="Calibri"/>
                    <w:b/>
                    <w:color w:val="0D381F"/>
                  </w:rPr>
                  <w:t>Operation Process</w:t>
                </w:r>
              </w:p>
            </w:tc>
            <w:tc>
              <w:tcPr>
                <w:tcW w:w="0" w:type="auto"/>
                <w:tcBorders>
                  <w:bottom w:val="dotted" w:sz="3" w:space="0" w:color="275317"/>
                </w:tcBorders>
                <w:shd w:val="clear" w:color="auto" w:fill="F4F9EB"/>
                <w:vAlign w:val="center"/>
              </w:tcPr>
              <w:p w14:paraId="0DD1DD61" w14:textId="77777777" w:rsidR="00DF6C94" w:rsidRDefault="0001303D">
                <w:pPr>
                  <w:numPr>
                    <w:ilvl w:val="0"/>
                    <w:numId w:val="2"/>
                  </w:numPr>
                  <w:ind w:left="240" w:hanging="300"/>
                </w:pPr>
                <w:r>
                  <w:rPr>
                    <w:rFonts w:ascii="Calibri" w:hAnsi="Calibri" w:cs="Calibri"/>
                    <w:color w:val="0D381F"/>
                    <w:shd w:val="clear" w:color="auto" w:fill="F4F9EB"/>
                  </w:rPr>
                  <w:t>Production wastewater</w:t>
                </w:r>
              </w:p>
              <w:p w14:paraId="47268677" w14:textId="77777777" w:rsidR="00DF6C94" w:rsidRDefault="0001303D">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2C014DDC" w14:textId="77777777" w:rsidR="00DF6C94" w:rsidRDefault="0001303D">
                <w:pPr>
                  <w:numPr>
                    <w:ilvl w:val="0"/>
                    <w:numId w:val="2"/>
                  </w:numPr>
                  <w:ind w:left="240" w:hanging="300"/>
                </w:pPr>
                <w:r>
                  <w:rPr>
                    <w:rFonts w:ascii="Calibri" w:hAnsi="Calibri" w:cs="Calibri"/>
                    <w:color w:val="0D381F"/>
                    <w:shd w:val="clear" w:color="auto" w:fill="F4F9EB"/>
                  </w:rPr>
                  <w:t>Daily domestic garbage</w:t>
                </w:r>
              </w:p>
            </w:tc>
            <w:tc>
              <w:tcPr>
                <w:tcW w:w="0" w:type="auto"/>
                <w:tcBorders>
                  <w:bottom w:val="dotted" w:sz="3" w:space="0" w:color="275317"/>
                </w:tcBorders>
                <w:shd w:val="clear" w:color="auto" w:fill="F4F9EB"/>
                <w:vAlign w:val="center"/>
              </w:tcPr>
              <w:p w14:paraId="4914C777" w14:textId="77777777" w:rsidR="00DF6C94" w:rsidRDefault="0001303D">
                <w:pPr>
                  <w:numPr>
                    <w:ilvl w:val="0"/>
                    <w:numId w:val="2"/>
                  </w:numPr>
                  <w:ind w:left="240" w:hanging="300"/>
                </w:pPr>
                <w:r>
                  <w:rPr>
                    <w:rFonts w:ascii="Calibri" w:hAnsi="Calibri" w:cs="Calibri"/>
                    <w:color w:val="0D381F"/>
                    <w:shd w:val="clear" w:color="auto" w:fill="F4F9EB"/>
                  </w:rPr>
                  <w:t>Machine</w:t>
                </w:r>
              </w:p>
              <w:p w14:paraId="3D34F234" w14:textId="77777777" w:rsidR="00DF6C94" w:rsidRDefault="0001303D">
                <w:pPr>
                  <w:numPr>
                    <w:ilvl w:val="0"/>
                    <w:numId w:val="2"/>
                  </w:numPr>
                  <w:ind w:left="240" w:hanging="300"/>
                </w:pPr>
                <w:r>
                  <w:rPr>
                    <w:rFonts w:ascii="Calibri" w:hAnsi="Calibri" w:cs="Calibri"/>
                    <w:color w:val="0D381F"/>
                    <w:shd w:val="clear" w:color="auto" w:fill="F4F9EB"/>
                  </w:rPr>
                  <w:t>Transportation</w:t>
                </w:r>
              </w:p>
            </w:tc>
            <w:tc>
              <w:tcPr>
                <w:tcW w:w="0" w:type="auto"/>
                <w:tcBorders>
                  <w:bottom w:val="dotted" w:sz="3" w:space="0" w:color="275317"/>
                </w:tcBorders>
                <w:shd w:val="clear" w:color="auto" w:fill="F4F9EB"/>
                <w:vAlign w:val="center"/>
              </w:tcPr>
              <w:p w14:paraId="333C83CB" w14:textId="77777777" w:rsidR="00DF6C94" w:rsidRDefault="0001303D">
                <w:pPr>
                  <w:numPr>
                    <w:ilvl w:val="0"/>
                    <w:numId w:val="2"/>
                  </w:numPr>
                  <w:ind w:left="240" w:hanging="300"/>
                </w:pPr>
                <w:r>
                  <w:rPr>
                    <w:rFonts w:ascii="Calibri" w:hAnsi="Calibri" w:cs="Calibri"/>
                    <w:color w:val="0D381F"/>
                    <w:shd w:val="clear" w:color="auto" w:fill="F4F9EB"/>
                  </w:rPr>
                  <w:t>Exhaust emissions</w:t>
                </w:r>
              </w:p>
              <w:p w14:paraId="3398C07D" w14:textId="77777777" w:rsidR="00DF6C94" w:rsidRDefault="0001303D">
                <w:pPr>
                  <w:numPr>
                    <w:ilvl w:val="0"/>
                    <w:numId w:val="2"/>
                  </w:numPr>
                  <w:ind w:left="240" w:hanging="300"/>
                </w:pPr>
                <w:r>
                  <w:rPr>
                    <w:rFonts w:ascii="Calibri" w:hAnsi="Calibri" w:cs="Calibri"/>
                    <w:color w:val="0D381F"/>
                    <w:shd w:val="clear" w:color="auto" w:fill="F4F9EB"/>
                  </w:rPr>
                  <w:t>Dust from transportation</w:t>
                </w:r>
              </w:p>
              <w:p w14:paraId="061D48AA" w14:textId="1507B1CD" w:rsidR="00DF6C94" w:rsidRDefault="0001303D">
                <w:pPr>
                  <w:numPr>
                    <w:ilvl w:val="0"/>
                    <w:numId w:val="2"/>
                  </w:numPr>
                  <w:ind w:left="240" w:hanging="300"/>
                </w:pPr>
                <w:r>
                  <w:rPr>
                    <w:rFonts w:ascii="Calibri" w:hAnsi="Calibri" w:cs="Calibri"/>
                    <w:color w:val="0D381F"/>
                    <w:shd w:val="clear" w:color="auto" w:fill="F4F9EB"/>
                  </w:rPr>
                  <w:t>Kitchen waste gas</w:t>
                </w:r>
              </w:p>
            </w:tc>
          </w:tr>
        </w:tbl>
      </w:sdtContent>
    </w:sdt>
    <w:sdt>
      <w:sdtPr>
        <w:rPr>
          <w:rFonts w:ascii="Calibri" w:hAnsi="Calibri" w:cs="Calibri"/>
          <w:color w:val="7F7F7F" w:themeColor="text1" w:themeTint="80"/>
        </w:rPr>
        <w:alias w:val="EnvironmentalRisk1"/>
        <w:tag w:val="EnvironmentalRisk1"/>
        <w:id w:val="512038634"/>
        <w:placeholder>
          <w:docPart w:val="D15673A1F3294D188767CE828250358F"/>
        </w:placeholder>
        <w15:appearance w15:val="hidden"/>
      </w:sdtPr>
      <w:sdtEndPr/>
      <w:sdtContent>
        <w:p w14:paraId="47573E7E" w14:textId="77777777" w:rsidR="00DF6C94" w:rsidRDefault="0001303D">
          <w:pPr>
            <w:spacing w:after="200"/>
            <w:jc w:val="both"/>
          </w:pPr>
          <w:r>
            <w:rPr>
              <w:rFonts w:ascii="Calibri" w:hAnsi="Calibri" w:cs="Calibri"/>
            </w:rPr>
            <w:t>Besides, the Company will reduce environmental risks by doing environmental impact assessments and taking measures according to expert recommendations.</w:t>
          </w:r>
        </w:p>
      </w:sdtContent>
    </w:sdt>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sdt>
      <w:sdtPr>
        <w:rPr>
          <w:rFonts w:ascii="Calibri" w:hAnsi="Calibri" w:cs="Calibri"/>
          <w:color w:val="7F7F7F" w:themeColor="text1" w:themeTint="80"/>
        </w:rPr>
        <w:alias w:val="SocialRisk"/>
        <w:tag w:val="SocialRisk"/>
        <w:id w:val="1439480088"/>
        <w:placeholder>
          <w:docPart w:val="59DA49E7990D4E32B225D9185B2C36C3"/>
        </w:placeholder>
        <w15:appearance w15:val="hidden"/>
      </w:sdtPr>
      <w:sdtEndPr/>
      <w:sdtContent>
        <w:p w14:paraId="790543C8" w14:textId="77777777" w:rsidR="00DF6C94" w:rsidRDefault="0001303D">
          <w:pPr>
            <w:spacing w:after="200"/>
            <w:jc w:val="both"/>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w:t>
          </w:r>
          <w:r>
            <w:rPr>
              <w:rFonts w:ascii="Calibri" w:hAnsi="Calibri" w:cs="Calibri"/>
            </w:rPr>
            <w:lastRenderedPageBreak/>
            <w:t>of surrounding people. The eligible projects are expected to contribute to the reduction of carbon emissions and promote sustainable economic growth in Jining City.</w:t>
          </w:r>
        </w:p>
        <w:p w14:paraId="5A0651F5" w14:textId="77777777" w:rsidR="00DF6C94" w:rsidRDefault="0001303D">
          <w:pPr>
            <w:spacing w:after="200"/>
            <w:jc w:val="both"/>
          </w:pPr>
          <w:r>
            <w:rPr>
              <w:rFonts w:ascii="Calibri" w:hAnsi="Calibri" w:cs="Calibri"/>
            </w:rPr>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sdtContent>
    </w:sdt>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77777777" w:rsidR="00723570" w:rsidRDefault="00692F67">
            <w:pPr>
              <w:rPr>
                <w:rFonts w:ascii="Calibri" w:hAnsi="Calibri" w:cs="Calibri"/>
                <w:b/>
                <w:bCs/>
                <w:color w:val="1B4314"/>
              </w:rPr>
            </w:pPr>
            <w:r>
              <w:rPr>
                <w:rFonts w:ascii="Calibri" w:hAnsi="Calibri" w:cs="Calibri"/>
                <w:b/>
                <w:bCs/>
                <w:color w:val="1B4314"/>
              </w:rPr>
              <w:t>CCXGF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4B211D2C" w14:textId="7E889D77" w:rsidR="00C111E3" w:rsidRPr="00C111E3" w:rsidRDefault="00C111E3" w:rsidP="00C111E3">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71500E62" w14:textId="77777777" w:rsidR="00723570" w:rsidRDefault="00692F67">
      <w:pPr>
        <w:widowControl w:val="0"/>
        <w:rPr>
          <w:rFonts w:ascii="Calibri" w:hAnsi="Calibri" w:cs="Calibri"/>
          <w:b/>
          <w:bCs/>
          <w:color w:val="316729"/>
          <w:sz w:val="28"/>
          <w:szCs w:val="28"/>
        </w:rPr>
      </w:pPr>
      <w:r>
        <w:rPr>
          <w:rFonts w:ascii="Calibri" w:hAnsi="Calibri"/>
          <w:b/>
          <w:sz w:val="28"/>
        </w:rPr>
        <w:t xml:space="preserve">I – About </w:t>
      </w:r>
      <w:r>
        <w:rPr>
          <w:rFonts w:ascii="Calibri" w:hAnsi="Calibri"/>
          <w:b/>
          <w:color w:val="FF0000"/>
          <w:sz w:val="28"/>
        </w:rPr>
        <w:t>[10-1]</w:t>
      </w:r>
      <w:r>
        <w:rPr>
          <w:rFonts w:ascii="Calibri" w:hAnsi="Calibri"/>
          <w:b/>
          <w:sz w:val="28"/>
        </w:rPr>
        <w:t>CCXGF</w:t>
      </w:r>
    </w:p>
    <w:p w14:paraId="2744BAF1" w14:textId="77777777" w:rsidR="00723570" w:rsidRDefault="00692F67">
      <w:pPr>
        <w:widowControl w:val="0"/>
        <w:spacing w:after="160"/>
        <w:jc w:val="both"/>
        <w:rPr>
          <w:rFonts w:ascii="Calibri" w:hAnsi="Calibri" w:cs="Calibri"/>
        </w:rPr>
      </w:pPr>
      <w:r>
        <w:rPr>
          <w:rFonts w:ascii="Calibri" w:hAnsi="Calibri"/>
          <w:color w:val="FF0000"/>
        </w:rPr>
        <w:t>[9-1]China Chengxin Green Finance International Co., Ltd. (</w:t>
      </w:r>
      <w:r>
        <w:rPr>
          <w:rFonts w:ascii="Calibri" w:hAnsi="Calibri"/>
          <w:color w:val="FF0000"/>
        </w:rPr>
        <w:t>[10-2]</w:t>
      </w:r>
      <w:r>
        <w:rPr>
          <w:rFonts w:ascii="Calibri" w:hAnsi="Calibri"/>
        </w:rPr>
        <w:t>CCXGF</w:t>
      </w:r>
      <w:r>
        <w:rPr>
          <w:rFonts w:ascii="Calibri" w:hAnsi="Calibri"/>
          <w:color w:val="FF0000"/>
        </w:rPr>
        <w:t xml:space="preserve">) is a third-party service organization under [9-2]China Chengxin Credit Rating [7-2]Group (CCXI) that specializes in green and sustainable finance-related businesses and focuses on business development in Hong Kong and overseas regions. </w:t>
      </w:r>
      <w:r>
        <w:rPr>
          <w:rFonts w:ascii="Calibri" w:hAnsi="Calibri"/>
          <w:color w:val="FF0000"/>
        </w:rPr>
        <w:t>[10-3]</w:t>
      </w:r>
      <w:r>
        <w:rPr>
          <w:rFonts w:ascii="Calibri" w:hAnsi="Calibri"/>
        </w:rPr>
        <w:t>CCXGF</w:t>
      </w:r>
      <w:r>
        <w:rPr>
          <w:rFonts w:ascii="Calibri" w:hAnsi="Calibri"/>
        </w:rPr>
        <w:t xml:space="preserve"> has been deeply involved in the field of green finance since 2016. It is one of the earliest green finance third-party service organizations in China. </w:t>
      </w:r>
    </w:p>
    <w:p w14:paraId="12C4746A" w14:textId="609AC051" w:rsidR="00723570" w:rsidRDefault="00692F67">
      <w:pPr>
        <w:widowControl w:val="0"/>
        <w:spacing w:after="160"/>
        <w:jc w:val="both"/>
        <w:rPr>
          <w:rFonts w:ascii="Calibri" w:hAnsi="Calibri" w:cs="Calibri"/>
        </w:rPr>
      </w:pPr>
      <w:r>
        <w:rPr>
          <w:rFonts w:ascii="Calibri" w:hAnsi="Calibri"/>
        </w:rPr>
        <w:t xml:space="preserve">In June 2023, it was the first to obtain the external review qualification of the Hong Kong Monetary Authority’s Green and Sustainable Finance Funding Program. The services currently provided by </w:t>
      </w:r>
      <w:r>
        <w:rPr>
          <w:rFonts w:ascii="Calibri" w:hAnsi="Calibri"/>
          <w:color w:val="FF0000"/>
        </w:rPr>
        <w:t>[10-4]</w:t>
      </w:r>
      <w:r>
        <w:rPr>
          <w:rFonts w:ascii="Calibri" w:hAnsi="Calibri"/>
        </w:rPr>
        <w:t>CCXGF</w:t>
      </w:r>
      <w:r>
        <w:rPr>
          <w:rFonts w:ascii="Calibri" w:hAnsi="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77777777" w:rsidR="00723570" w:rsidRDefault="00692F67">
      <w:pPr>
        <w:widowControl w:val="0"/>
        <w:spacing w:after="160"/>
        <w:jc w:val="both"/>
        <w:rPr>
          <w:rFonts w:ascii="Calibri" w:hAnsi="Calibri" w:cs="Calibri"/>
        </w:rPr>
      </w:pPr>
      <w:r>
        <w:rPr>
          <w:rFonts w:ascii="Calibri" w:hAnsi="Calibri"/>
        </w:rPr>
        <w:t xml:space="preserve">The following outlines the associations and standards applied in the assessment process. To enhance robustness, </w:t>
      </w:r>
      <w:r>
        <w:rPr>
          <w:rFonts w:ascii="Calibri" w:hAnsi="Calibri"/>
          <w:color w:val="FF0000"/>
        </w:rPr>
        <w:t>[10-5]</w:t>
      </w:r>
      <w:r>
        <w:rPr>
          <w:rFonts w:ascii="Calibri" w:hAnsi="Calibri"/>
        </w:rPr>
        <w:t>CCXGF</w:t>
      </w:r>
      <w:r>
        <w:rPr>
          <w:rFonts w:ascii="Calibri" w:hAnsi="Calibri"/>
        </w:rPr>
        <w:t xml:space="preserve"> also incorporated the Green Bond Endorsed Projects Catalogue (2021) (GBEPC), listed below, as part of the screening process.</w:t>
      </w:r>
    </w:p>
    <w:sdt>
      <w:sdtPr>
        <w:rPr>
          <w:rFonts w:ascii="Calibri" w:hAnsi="Calibri" w:cs="Calibri"/>
          <w:color w:val="7F7F7F" w:themeColor="text1" w:themeTint="80"/>
        </w:rPr>
        <w:alias w:val="standardsTable"/>
        <w:tag w:val="standardsTable"/>
        <w:id w:val="-1134254984"/>
        <w:placeholder>
          <w:docPart w:val="A4A05CD6A4BB4B2C8D100A5698ECE9B6"/>
        </w:placeholder>
        <w15:appearance w15:val="hidden"/>
      </w:sdtPr>
      <w:sdtEndPr/>
      <w:sdtContent>
        <w:sdt>
          <w:sdtPr>
            <w:rPr>
              <w:rFonts w:ascii="Calibri" w:hAnsi="Calibri" w:cs="Calibri"/>
              <w:color w:val="7F7F7F" w:themeColor="text1" w:themeTint="80"/>
            </w:rPr>
            <w:alias w:val="standardsTable2"/>
            <w:tag w:val="standardsTable2"/>
            <w:id w:val="-726135492"/>
            <w:placeholder>
              <w:docPart w:val="B8A2FEF10F394BBBA2D9A684AB9787C3"/>
            </w:placeholder>
            <w15:appearance w15:val="hidden"/>
          </w:sdtPr>
          <w:sdtEndPr/>
          <w:sdtContent>
            <w:tbl>
              <w:tblPr>
                <w:tblW w:w="10440" w:type="dxa"/>
                <w:tblLook w:val="04A0" w:firstRow="1" w:lastRow="0" w:firstColumn="1" w:lastColumn="0" w:noHBand="0" w:noVBand="1"/>
              </w:tblPr>
              <w:tblGrid>
                <w:gridCol w:w="4699"/>
                <w:gridCol w:w="5741"/>
              </w:tblGrid>
              <w:tr w:rsidR="00DF6C94" w14:paraId="73A3DA76" w14:textId="77777777">
                <w:tc>
                  <w:tcPr>
                    <w:tcW w:w="6840" w:type="dxa"/>
                    <w:shd w:val="clear" w:color="auto" w:fill="316729"/>
                    <w:vAlign w:val="center"/>
                  </w:tcPr>
                  <w:p w14:paraId="3F82F90C" w14:textId="50A9474C" w:rsidR="00DF6C94" w:rsidRDefault="0001303D">
                    <w:pPr>
                      <w:jc w:val="center"/>
                    </w:pPr>
                    <w:r>
                      <w:rPr>
                        <w:rFonts w:ascii="Calibri" w:hAnsi="Calibri" w:cs="Calibri"/>
                        <w:b/>
                        <w:color w:val="FFFFFF"/>
                      </w:rPr>
                      <w:t>Associations</w:t>
                    </w:r>
                  </w:p>
                </w:tc>
                <w:tc>
                  <w:tcPr>
                    <w:tcW w:w="4600" w:type="dxa"/>
                    <w:shd w:val="clear" w:color="auto" w:fill="316729"/>
                    <w:vAlign w:val="center"/>
                  </w:tcPr>
                  <w:p w14:paraId="1E99216B" w14:textId="77777777" w:rsidR="00DF6C94" w:rsidRDefault="0001303D">
                    <w:pPr>
                      <w:jc w:val="center"/>
                    </w:pPr>
                    <w:r>
                      <w:rPr>
                        <w:rFonts w:ascii="Calibri" w:hAnsi="Calibri" w:cs="Calibri"/>
                        <w:b/>
                        <w:color w:val="FFFFFF"/>
                      </w:rPr>
                      <w:t>Standards</w:t>
                    </w:r>
                  </w:p>
                </w:tc>
              </w:tr>
              <w:tr w:rsidR="00DF6C94" w14:paraId="234ADC0A" w14:textId="77777777">
                <w:tc>
                  <w:tcPr>
                    <w:tcW w:w="6440" w:type="dxa"/>
                    <w:tcBorders>
                      <w:bottom w:val="dotted" w:sz="3" w:space="0" w:color="275317"/>
                    </w:tcBorders>
                    <w:shd w:val="clear" w:color="auto" w:fill="F4F9EB"/>
                    <w:vAlign w:val="center"/>
                  </w:tcPr>
                  <w:p w14:paraId="7000E3D7" w14:textId="77777777" w:rsidR="00DF6C94" w:rsidRDefault="0001303D">
                    <w:pPr>
                      <w:numPr>
                        <w:ilvl w:val="0"/>
                        <w:numId w:val="2"/>
                      </w:numPr>
                      <w:ind w:left="240" w:hanging="300"/>
                    </w:pPr>
                    <w:r>
                      <w:rPr>
                        <w:rFonts w:ascii="Calibri" w:hAnsi="Calibri" w:cs="Calibri"/>
                        <w:color w:val="0D381F"/>
                        <w:shd w:val="clear" w:color="auto" w:fill="F4F9EB"/>
                      </w:rPr>
                      <w:t>ICMA - International Capital Market Association</w:t>
                    </w:r>
                  </w:p>
                </w:tc>
                <w:tc>
                  <w:tcPr>
                    <w:tcW w:w="4000" w:type="dxa"/>
                    <w:tcBorders>
                      <w:bottom w:val="dotted" w:sz="3" w:space="0" w:color="275317"/>
                    </w:tcBorders>
                    <w:shd w:val="clear" w:color="auto" w:fill="F4F9EB"/>
                    <w:vAlign w:val="center"/>
                  </w:tcPr>
                  <w:p w14:paraId="6D319C6C" w14:textId="77777777" w:rsidR="00DF6C94" w:rsidRDefault="0001303D">
                    <w:pPr>
                      <w:numPr>
                        <w:ilvl w:val="0"/>
                        <w:numId w:val="2"/>
                      </w:numPr>
                      <w:ind w:left="240" w:hanging="300"/>
                    </w:pPr>
                    <w:r>
                      <w:rPr>
                        <w:rFonts w:ascii="Calibri" w:hAnsi="Calibri" w:cs="Calibri"/>
                        <w:color w:val="0D381F"/>
                        <w:shd w:val="clear" w:color="auto" w:fill="F4F9EB"/>
                      </w:rPr>
                      <w:t>Green Bond Principles (GBP) 2021 (with June 2022 Appendix I)</w:t>
                    </w:r>
                  </w:p>
                </w:tc>
              </w:tr>
              <w:tr w:rsidR="00DF6C94" w14:paraId="62C24A50" w14:textId="77777777">
                <w:tc>
                  <w:tcPr>
                    <w:tcW w:w="6440" w:type="dxa"/>
                    <w:tcBorders>
                      <w:bottom w:val="dotted" w:sz="3" w:space="0" w:color="275317"/>
                    </w:tcBorders>
                    <w:shd w:val="clear" w:color="auto" w:fill="F4F9EB"/>
                    <w:vAlign w:val="center"/>
                  </w:tcPr>
                  <w:p w14:paraId="09E82867" w14:textId="77777777" w:rsidR="00DF6C94" w:rsidRDefault="0001303D">
                    <w:pPr>
                      <w:numPr>
                        <w:ilvl w:val="0"/>
                        <w:numId w:val="2"/>
                      </w:numPr>
                      <w:ind w:left="240" w:hanging="300"/>
                    </w:pPr>
                    <w:r>
                      <w:rPr>
                        <w:rFonts w:ascii="Calibri" w:hAnsi="Calibri" w:cs="Calibri"/>
                        <w:color w:val="0D381F"/>
                        <w:shd w:val="clear" w:color="auto" w:fill="F4F9EB"/>
                      </w:rPr>
                      <w:t>LMA - Loan Market Association</w:t>
                    </w:r>
                  </w:p>
                  <w:p w14:paraId="2A62B6CF" w14:textId="77777777" w:rsidR="00DF6C94" w:rsidRDefault="0001303D">
                    <w:pPr>
                      <w:numPr>
                        <w:ilvl w:val="0"/>
                        <w:numId w:val="2"/>
                      </w:numPr>
                      <w:ind w:left="240" w:hanging="300"/>
                    </w:pPr>
                    <w:r>
                      <w:rPr>
                        <w:rFonts w:ascii="Calibri" w:hAnsi="Calibri" w:cs="Calibri"/>
                        <w:color w:val="0D381F"/>
                        <w:shd w:val="clear" w:color="auto" w:fill="F4F9EB"/>
                      </w:rPr>
                      <w:t>LSTA - Loan Syndications and Trading Association</w:t>
                    </w:r>
                  </w:p>
                  <w:p w14:paraId="280BF04D" w14:textId="77777777" w:rsidR="00DF6C94" w:rsidRDefault="0001303D">
                    <w:pPr>
                      <w:numPr>
                        <w:ilvl w:val="0"/>
                        <w:numId w:val="2"/>
                      </w:numPr>
                      <w:ind w:left="240" w:hanging="300"/>
                    </w:pPr>
                    <w:r>
                      <w:rPr>
                        <w:rFonts w:ascii="Calibri" w:hAnsi="Calibri" w:cs="Calibri"/>
                        <w:color w:val="0D381F"/>
                        <w:shd w:val="clear" w:color="auto" w:fill="F4F9EB"/>
                      </w:rPr>
                      <w:t>APLMA - Asia Pacific Loan Market Association</w:t>
                    </w:r>
                  </w:p>
                </w:tc>
                <w:tc>
                  <w:tcPr>
                    <w:tcW w:w="4000" w:type="dxa"/>
                    <w:tcBorders>
                      <w:bottom w:val="dotted" w:sz="3" w:space="0" w:color="275317"/>
                    </w:tcBorders>
                    <w:shd w:val="clear" w:color="auto" w:fill="F4F9EB"/>
                    <w:vAlign w:val="center"/>
                  </w:tcPr>
                  <w:p w14:paraId="6D0E904A" w14:textId="77777777" w:rsidR="00DF6C94" w:rsidRDefault="0001303D">
                    <w:pPr>
                      <w:numPr>
                        <w:ilvl w:val="0"/>
                        <w:numId w:val="2"/>
                      </w:numPr>
                      <w:ind w:left="240" w:hanging="300"/>
                    </w:pPr>
                    <w:r>
                      <w:rPr>
                        <w:rFonts w:ascii="Calibri" w:hAnsi="Calibri" w:cs="Calibri"/>
                        <w:color w:val="0D381F"/>
                        <w:shd w:val="clear" w:color="auto" w:fill="F4F9EB"/>
                      </w:rPr>
                      <w:t>Green Loan Principles (GLP) 2023</w:t>
                    </w:r>
                  </w:p>
                </w:tc>
              </w:tr>
              <w:tr w:rsidR="00DF6C94" w14:paraId="1F728B0F" w14:textId="77777777">
                <w:tc>
                  <w:tcPr>
                    <w:tcW w:w="6440" w:type="dxa"/>
                    <w:tcBorders>
                      <w:bottom w:val="dotted" w:sz="3" w:space="0" w:color="275317"/>
                    </w:tcBorders>
                    <w:shd w:val="clear" w:color="auto" w:fill="F4F9EB"/>
                    <w:vAlign w:val="center"/>
                  </w:tcPr>
                  <w:p w14:paraId="52A9BA66" w14:textId="0CEF6581" w:rsidR="00DF6C94" w:rsidRDefault="0001303D">
                    <w:pPr>
                      <w:numPr>
                        <w:ilvl w:val="0"/>
                        <w:numId w:val="2"/>
                      </w:numPr>
                      <w:ind w:left="240" w:hanging="300"/>
                    </w:pPr>
                    <w:r>
                      <w:rPr>
                        <w:rFonts w:ascii="Calibri" w:hAnsi="Calibri" w:cs="Calibri"/>
                        <w:color w:val="0D381F"/>
                        <w:shd w:val="clear" w:color="auto" w:fill="F4F9EB"/>
                      </w:rPr>
                      <w:t>PBC - People</w:t>
                    </w:r>
                    <w:r w:rsidR="009109CD" w:rsidRPr="00C6408D">
                      <w:rPr>
                        <w:rFonts w:ascii="Calibri" w:hAnsi="Calibri" w:cs="Calibri"/>
                      </w:rPr>
                      <w:t>’</w:t>
                    </w:r>
                    <w:r>
                      <w:rPr>
                        <w:rFonts w:ascii="Calibri" w:hAnsi="Calibri" w:cs="Calibri"/>
                        <w:color w:val="0D381F"/>
                        <w:shd w:val="clear" w:color="auto" w:fill="F4F9EB"/>
                      </w:rPr>
                      <w:t>s Bank of China</w:t>
                    </w:r>
                  </w:p>
                </w:tc>
                <w:tc>
                  <w:tcPr>
                    <w:tcW w:w="4000" w:type="dxa"/>
                    <w:tcBorders>
                      <w:bottom w:val="dotted" w:sz="3" w:space="0" w:color="275317"/>
                    </w:tcBorders>
                    <w:shd w:val="clear" w:color="auto" w:fill="F4F9EB"/>
                    <w:vAlign w:val="center"/>
                  </w:tcPr>
                  <w:p w14:paraId="5460C501" w14:textId="0B4E29E1" w:rsidR="00DF6C94" w:rsidRDefault="0001303D">
                    <w:pPr>
                      <w:numPr>
                        <w:ilvl w:val="0"/>
                        <w:numId w:val="2"/>
                      </w:numPr>
                      <w:ind w:left="240" w:hanging="300"/>
                    </w:pPr>
                    <w:r>
                      <w:rPr>
                        <w:rFonts w:ascii="Calibri" w:hAnsi="Calibri" w:cs="Calibri"/>
                        <w:color w:val="0D381F"/>
                        <w:shd w:val="clear" w:color="auto" w:fill="F4F9EB"/>
                      </w:rPr>
                      <w:t>Green Bond Endorsed Projects Catalogue (GBEPC) (2021)</w:t>
                    </w:r>
                  </w:p>
                </w:tc>
              </w:tr>
              <w:tr w:rsidR="00DF6C94" w14:paraId="044500FE" w14:textId="77777777">
                <w:tc>
                  <w:tcPr>
                    <w:tcW w:w="3600" w:type="dxa"/>
                    <w:shd w:val="clear" w:color="auto" w:fill="316729"/>
                    <w:vAlign w:val="center"/>
                  </w:tcPr>
                  <w:p w14:paraId="084D942C" w14:textId="02FB10D4" w:rsidR="00DF6C94" w:rsidRDefault="0001303D">
                    <w:pPr>
                      <w:jc w:val="center"/>
                    </w:pPr>
                    <w:r>
                      <w:rPr>
                        <w:rFonts w:ascii="Calibri" w:hAnsi="Calibri" w:cs="Calibri"/>
                        <w:b/>
                        <w:color w:val="FFFFFF"/>
                      </w:rPr>
                      <w:t>Catalogue</w:t>
                    </w:r>
                  </w:p>
                </w:tc>
                <w:tc>
                  <w:tcPr>
                    <w:tcW w:w="7840" w:type="dxa"/>
                    <w:shd w:val="clear" w:color="auto" w:fill="316729"/>
                    <w:vAlign w:val="center"/>
                  </w:tcPr>
                  <w:p w14:paraId="233A07AB" w14:textId="77777777" w:rsidR="00DF6C94" w:rsidRDefault="0001303D">
                    <w:pPr>
                      <w:jc w:val="center"/>
                    </w:pPr>
                    <w:r>
                      <w:rPr>
                        <w:rFonts w:ascii="Calibri" w:hAnsi="Calibri" w:cs="Calibri"/>
                        <w:b/>
                        <w:color w:val="FFFFFF"/>
                      </w:rPr>
                      <w:t>Program</w:t>
                    </w:r>
                  </w:p>
                </w:tc>
              </w:tr>
              <w:tr w:rsidR="00DF6C94" w14:paraId="475BE9A8" w14:textId="77777777">
                <w:tc>
                  <w:tcPr>
                    <w:tcW w:w="2600" w:type="dxa"/>
                    <w:tcBorders>
                      <w:bottom w:val="dotted" w:sz="3" w:space="0" w:color="275317"/>
                    </w:tcBorders>
                    <w:shd w:val="clear" w:color="auto" w:fill="F4F9EB"/>
                    <w:vAlign w:val="center"/>
                  </w:tcPr>
                  <w:p w14:paraId="6643C9E4" w14:textId="4E22C513" w:rsidR="00DF6C94" w:rsidRDefault="0001303D">
                    <w:pPr>
                      <w:numPr>
                        <w:ilvl w:val="0"/>
                        <w:numId w:val="2"/>
                      </w:numPr>
                      <w:ind w:left="240" w:hanging="300"/>
                    </w:pPr>
                    <w:r>
                      <w:rPr>
                        <w:rFonts w:ascii="Calibri" w:hAnsi="Calibri" w:cs="Calibri"/>
                        <w:color w:val="0D381F"/>
                        <w:shd w:val="clear" w:color="auto" w:fill="F4F9EB"/>
                      </w:rPr>
                      <w:t xml:space="preserve">GBEPC2021 – </w:t>
                    </w:r>
                    <w:r w:rsidR="009E32EC">
                      <w:rPr>
                        <w:rFonts w:ascii="Calibri" w:hAnsi="Calibri" w:cs="Calibri"/>
                        <w:color w:val="0D381F"/>
                        <w:shd w:val="clear" w:color="auto" w:fill="F4F9EB"/>
                      </w:rPr>
                      <w:t>X</w:t>
                    </w:r>
                    <w:r>
                      <w:rPr>
                        <w:rFonts w:ascii="Calibri" w:hAnsi="Calibri" w:cs="Calibri"/>
                        <w:color w:val="0D381F"/>
                        <w:shd w:val="clear" w:color="auto" w:fill="F4F9EB"/>
                      </w:rPr>
                      <w:t>.</w:t>
                    </w:r>
                    <w:r w:rsidR="009E32EC">
                      <w:rPr>
                        <w:rFonts w:ascii="Calibri" w:hAnsi="Calibri" w:cs="Calibri"/>
                        <w:color w:val="0D381F"/>
                        <w:shd w:val="clear" w:color="auto" w:fill="F4F9EB"/>
                      </w:rPr>
                      <w:t>X</w:t>
                    </w:r>
                    <w:r>
                      <w:rPr>
                        <w:rFonts w:ascii="Calibri" w:hAnsi="Calibri" w:cs="Calibri"/>
                        <w:color w:val="0D381F"/>
                        <w:shd w:val="clear" w:color="auto" w:fill="F4F9EB"/>
                      </w:rPr>
                      <w:t>.</w:t>
                    </w:r>
                    <w:r w:rsidR="009E32EC">
                      <w:rPr>
                        <w:rFonts w:ascii="Calibri" w:hAnsi="Calibri" w:cs="Calibri"/>
                        <w:color w:val="0D381F"/>
                        <w:shd w:val="clear" w:color="auto" w:fill="F4F9EB"/>
                      </w:rPr>
                      <w:t>X</w:t>
                    </w:r>
                    <w:r>
                      <w:rPr>
                        <w:rFonts w:ascii="Calibri" w:hAnsi="Calibri" w:cs="Calibri"/>
                        <w:color w:val="0D381F"/>
                        <w:shd w:val="clear" w:color="auto" w:fill="F4F9EB"/>
                      </w:rPr>
                      <w:t>.</w:t>
                    </w:r>
                    <w:r w:rsidR="009E32EC">
                      <w:rPr>
                        <w:rFonts w:ascii="Calibri" w:hAnsi="Calibri" w:cs="Calibri"/>
                        <w:color w:val="0D381F"/>
                        <w:shd w:val="clear" w:color="auto" w:fill="F4F9EB"/>
                      </w:rPr>
                      <w:t>X</w:t>
                    </w:r>
                  </w:p>
                </w:tc>
                <w:tc>
                  <w:tcPr>
                    <w:tcW w:w="8840" w:type="dxa"/>
                    <w:tcBorders>
                      <w:bottom w:val="dotted" w:sz="3" w:space="0" w:color="275317"/>
                    </w:tcBorders>
                    <w:shd w:val="clear" w:color="auto" w:fill="F4F9EB"/>
                    <w:vAlign w:val="center"/>
                  </w:tcPr>
                  <w:p w14:paraId="51A523D1" w14:textId="2D03EB1E" w:rsidR="00DF6C94" w:rsidRDefault="00DF6C94">
                    <w:pPr>
                      <w:numPr>
                        <w:ilvl w:val="0"/>
                        <w:numId w:val="2"/>
                      </w:numPr>
                      <w:ind w:left="240" w:hanging="300"/>
                    </w:pPr>
                  </w:p>
                </w:tc>
              </w:tr>
              <w:tr w:rsidR="00DF6C94" w14:paraId="4B1A9C15" w14:textId="77777777">
                <w:tc>
                  <w:tcPr>
                    <w:tcW w:w="2600" w:type="dxa"/>
                    <w:tcBorders>
                      <w:bottom w:val="dotted" w:sz="3" w:space="0" w:color="275317"/>
                    </w:tcBorders>
                    <w:shd w:val="clear" w:color="auto" w:fill="F4F9EB"/>
                    <w:vAlign w:val="center"/>
                  </w:tcPr>
                  <w:p w14:paraId="2C1FBEFB" w14:textId="18F4EAEC" w:rsidR="00DF6C94" w:rsidRDefault="0001303D">
                    <w:pPr>
                      <w:numPr>
                        <w:ilvl w:val="0"/>
                        <w:numId w:val="2"/>
                      </w:numPr>
                      <w:ind w:left="240" w:hanging="300"/>
                    </w:pPr>
                    <w:r>
                      <w:rPr>
                        <w:rFonts w:ascii="Calibri" w:hAnsi="Calibri" w:cs="Calibri"/>
                        <w:color w:val="0D381F"/>
                        <w:shd w:val="clear" w:color="auto" w:fill="F4F9EB"/>
                      </w:rPr>
                      <w:t>GBEPC2021 –</w:t>
                    </w:r>
                    <w:r w:rsidR="009E32EC">
                      <w:rPr>
                        <w:rFonts w:ascii="Calibri" w:hAnsi="Calibri" w:cs="Calibri"/>
                        <w:color w:val="0D381F"/>
                        <w:shd w:val="clear" w:color="auto" w:fill="F4F9EB"/>
                      </w:rPr>
                      <w:t>X.X.X.X</w:t>
                    </w:r>
                  </w:p>
                </w:tc>
                <w:tc>
                  <w:tcPr>
                    <w:tcW w:w="8840" w:type="dxa"/>
                    <w:tcBorders>
                      <w:bottom w:val="dotted" w:sz="3" w:space="0" w:color="275317"/>
                    </w:tcBorders>
                    <w:shd w:val="clear" w:color="auto" w:fill="F4F9EB"/>
                    <w:vAlign w:val="center"/>
                  </w:tcPr>
                  <w:p w14:paraId="58EE5AB4" w14:textId="17B8F10B" w:rsidR="00DF6C94" w:rsidRDefault="00DF6C94">
                    <w:pPr>
                      <w:numPr>
                        <w:ilvl w:val="0"/>
                        <w:numId w:val="2"/>
                      </w:numPr>
                      <w:ind w:left="240" w:hanging="300"/>
                    </w:pPr>
                  </w:p>
                </w:tc>
              </w:tr>
              <w:tr w:rsidR="00DF6C94" w14:paraId="07547B9A" w14:textId="77777777">
                <w:tc>
                  <w:tcPr>
                    <w:tcW w:w="2600" w:type="dxa"/>
                    <w:tcBorders>
                      <w:bottom w:val="dotted" w:sz="3" w:space="0" w:color="275317"/>
                    </w:tcBorders>
                    <w:shd w:val="clear" w:color="auto" w:fill="F4F9EB"/>
                    <w:vAlign w:val="center"/>
                  </w:tcPr>
                  <w:p w14:paraId="56E2B2A9" w14:textId="1FA2B353" w:rsidR="00DF6C94" w:rsidRDefault="0001303D">
                    <w:pPr>
                      <w:numPr>
                        <w:ilvl w:val="0"/>
                        <w:numId w:val="2"/>
                      </w:numPr>
                      <w:ind w:left="240" w:hanging="300"/>
                    </w:pPr>
                    <w:r>
                      <w:rPr>
                        <w:rFonts w:ascii="Calibri" w:hAnsi="Calibri" w:cs="Calibri"/>
                        <w:color w:val="0D381F"/>
                        <w:shd w:val="clear" w:color="auto" w:fill="F4F9EB"/>
                      </w:rPr>
                      <w:t>GBEPC2021 –</w:t>
                    </w:r>
                    <w:r w:rsidR="009E32EC">
                      <w:rPr>
                        <w:rFonts w:ascii="Calibri" w:hAnsi="Calibri" w:cs="Calibri"/>
                        <w:color w:val="0D381F"/>
                        <w:shd w:val="clear" w:color="auto" w:fill="F4F9EB"/>
                      </w:rPr>
                      <w:t>X.X.X.X</w:t>
                    </w:r>
                  </w:p>
                </w:tc>
                <w:tc>
                  <w:tcPr>
                    <w:tcW w:w="8840" w:type="dxa"/>
                    <w:tcBorders>
                      <w:bottom w:val="dotted" w:sz="3" w:space="0" w:color="275317"/>
                    </w:tcBorders>
                    <w:shd w:val="clear" w:color="auto" w:fill="F4F9EB"/>
                    <w:vAlign w:val="center"/>
                  </w:tcPr>
                  <w:p w14:paraId="51ECDFD9" w14:textId="0A5FB99D" w:rsidR="00DF6C94" w:rsidRDefault="00DE197B">
                    <w:pPr>
                      <w:numPr>
                        <w:ilvl w:val="0"/>
                        <w:numId w:val="2"/>
                      </w:numPr>
                      <w:ind w:left="240" w:hanging="300"/>
                    </w:pPr>
                  </w:p>
                </w:tc>
              </w:tr>
            </w:tbl>
          </w:sdtContent>
        </w:sdt>
      </w:sdtContent>
    </w:sdt>
    <w:p w14:paraId="7C91226A" w14:textId="77777777" w:rsidR="00723570" w:rsidRDefault="00723570">
      <w:pPr>
        <w:widowControl w:val="0"/>
        <w:rPr>
          <w:rFonts w:ascii="Calibri" w:hAnsi="Calibri" w:cs="Calibri"/>
          <w:b/>
          <w:bCs/>
          <w:color w:val="316729"/>
          <w:sz w:val="28"/>
          <w:szCs w:val="28"/>
        </w:rPr>
      </w:pPr>
    </w:p>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77777777" w:rsidR="00723570" w:rsidRDefault="00692F67">
      <w:pPr>
        <w:widowControl w:val="0"/>
        <w:spacing w:after="160"/>
        <w:jc w:val="both"/>
        <w:rPr>
          <w:rFonts w:ascii="Calibri" w:hAnsi="Calibri" w:cs="Calibri"/>
        </w:rPr>
      </w:pPr>
      <w:r>
        <w:rPr>
          <w:rFonts w:ascii="Calibri" w:hAnsi="Calibri"/>
        </w:rPr>
      </w:r>
      <w:r>
        <w:rPr>
          <w:rFonts w:ascii="Calibri" w:hAnsi="Calibri"/>
          <w:color w:val="FF0000"/>
        </w:rPr>
        <w:t>[10-6]</w:t>
      </w:r>
      <w:r>
        <w:rPr>
          <w:rFonts w:ascii="Calibri" w:hAnsi="Calibri"/>
        </w:rPr>
        <w:t>CCXGF</w:t>
      </w:r>
      <w:r>
        <w:rPr>
          <w:rFonts w:ascii="Calibri" w:hAnsi="Calibri"/>
        </w:rPr>
        <w:t xml:space="preserve"> offers pertinent and forward-thinking environmental, social, and governance (ESG) data, performance assessments and the </w:t>
      </w:r>
      <w:r>
        <w:rPr>
          <w:rFonts w:ascii="Calibri" w:hAnsi="Calibri"/>
          <w:color w:val="FF0000"/>
        </w:rPr>
        <w:t>[10-7]</w:t>
      </w:r>
      <w:r>
        <w:rPr>
          <w:rFonts w:ascii="Calibri" w:hAnsi="Calibri"/>
        </w:rPr>
        <w:t>CCXGF</w:t>
      </w:r>
      <w:r>
        <w:rPr>
          <w:rFonts w:ascii="Calibri" w:hAnsi="Calibri"/>
        </w:rPr>
        <w:t xml:space="preserve"> Green Bond Evaluation Methodology.</w:t>
      </w:r>
    </w:p>
    <w:p w14:paraId="414E6FF5" w14:textId="77777777" w:rsidR="00723570" w:rsidRDefault="00692F67">
      <w:pPr>
        <w:widowControl w:val="0"/>
        <w:spacing w:after="160"/>
        <w:jc w:val="both"/>
        <w:rPr>
          <w:rFonts w:ascii="Calibri" w:hAnsi="Calibri" w:cs="Calibri"/>
        </w:rPr>
      </w:pPr>
      <w:r>
        <w:rPr>
          <w:rFonts w:ascii="Calibri" w:hAnsi="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w:t>
      </w:r>
      <w:r>
        <w:rPr>
          <w:rFonts w:ascii="Calibri" w:hAnsi="Calibri"/>
          <w:color w:val="FF0000"/>
        </w:rPr>
      </w:r>
      <w:r>
        <w:rPr>
          <w:rFonts w:ascii="Calibri" w:hAnsi="Calibri"/>
        </w:rPr>
        <w:t>’</w:t>
      </w:r>
      <w:r>
        <w:rPr>
          <w:rFonts w:ascii="Calibri" w:hAnsi="Calibri"/>
        </w:rPr>
        <w:t>s comprehensive score is obtained by scoring each indicator and multiplying it by the total ranking weight of each indicator.</w:t>
      </w:r>
    </w:p>
    <w:p w14:paraId="582D7A98" w14:textId="355A88DC" w:rsidR="00723570" w:rsidRDefault="00692F67" w:rsidP="002F18BD">
      <w:pPr>
        <w:widowControl w:val="0"/>
        <w:spacing w:after="160"/>
        <w:jc w:val="both"/>
        <w:rPr>
          <w:rFonts w:ascii="Calibri" w:hAnsi="Calibri" w:cs="Calibri"/>
        </w:rPr>
      </w:pPr>
      <w:r>
        <w:rPr>
          <w:rFonts w:ascii="Calibri" w:hAnsi="Calibri"/>
        </w:rPr>
        <w:t xml:space="preserve">Analysts employing the scoring methodology, assign an overall score to the sustainable finance Framework and, when compared with the criteria of the </w:t>
      </w:r>
      <w:r>
        <w:rPr>
          <w:rFonts w:ascii="Calibri" w:hAnsi="Calibri"/>
          <w:color w:val="FF0000"/>
        </w:rPr>
        <w:t>[10-8]</w:t>
      </w:r>
      <w:r>
        <w:rPr>
          <w:rFonts w:ascii="Calibri" w:hAnsi="Calibri"/>
        </w:rPr>
        <w:t>CCXGF</w:t>
      </w:r>
      <w:r>
        <w:rPr>
          <w:rFonts w:ascii="Calibri" w:hAnsi="Calibri"/>
        </w:rPr>
        <w:t xml:space="preserve"> 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77777777" w:rsidR="00E66C3A" w:rsidRDefault="00E66C3A" w:rsidP="00885BCF">
            <w:pPr>
              <w:jc w:val="center"/>
              <w:rPr>
                <w:rFonts w:ascii="Calibri" w:hAnsi="Calibri" w:cs="Calibri"/>
                <w:b/>
                <w:bCs/>
                <w:color w:val="FDFFEF"/>
              </w:rPr>
            </w:pPr>
            <w:r>
              <w:rPr>
                <w:rFonts w:ascii="Calibri" w:hAnsi="Calibri" w:cs="Calibri"/>
                <w:b/>
                <w:bCs/>
                <w:color w:val="FDFFEF"/>
              </w:rPr>
              <w:t>Standards</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885BCF">
            <w:pPr>
              <w:jc w:val="center"/>
              <w:rPr>
                <w:rFonts w:ascii="Calibri" w:hAnsi="Calibri" w:cs="Calibri"/>
                <w:b/>
                <w:bCs/>
                <w:color w:val="043017"/>
                <w:szCs w:val="22"/>
              </w:rPr>
            </w:pPr>
            <w:r>
              <w:rPr>
                <w:rFonts w:ascii="Calibri" w:hAnsi="Calibri" w:cs="Calibri"/>
                <w:b/>
                <w:bCs/>
                <w:color w:val="043017"/>
                <w:szCs w:val="22"/>
              </w:rPr>
              <w:t>Sf-1</w:t>
            </w:r>
          </w:p>
          <w:p w14:paraId="37309E5A" w14:textId="77777777" w:rsidR="00E66C3A" w:rsidRDefault="00E66C3A" w:rsidP="00885BCF">
            <w:pPr>
              <w:jc w:val="center"/>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885BCF">
            <w:pPr>
              <w:pStyle w:val="afa"/>
              <w:numPr>
                <w:ilvl w:val="0"/>
                <w:numId w:val="9"/>
              </w:numPr>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885BCF">
            <w:pPr>
              <w:pStyle w:val="afa"/>
              <w:numPr>
                <w:ilvl w:val="0"/>
                <w:numId w:val="9"/>
              </w:numPr>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885BCF">
            <w:pPr>
              <w:pStyle w:val="afa"/>
              <w:numPr>
                <w:ilvl w:val="0"/>
                <w:numId w:val="9"/>
              </w:numPr>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885BCF">
            <w:pPr>
              <w:pStyle w:val="afa"/>
              <w:numPr>
                <w:ilvl w:val="0"/>
                <w:numId w:val="9"/>
              </w:numPr>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885BCF">
            <w:pPr>
              <w:widowControl w:val="0"/>
              <w:jc w:val="center"/>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885BCF">
            <w:pPr>
              <w:widowControl w:val="0"/>
              <w:jc w:val="center"/>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77777777" w:rsidR="00E66C3A" w:rsidRDefault="00E66C3A" w:rsidP="00885BCF">
            <w:pPr>
              <w:widowControl w:val="0"/>
              <w:jc w:val="center"/>
              <w:rPr>
                <w:rFonts w:ascii="Calibri" w:hAnsi="Calibri" w:cs="Calibri"/>
                <w:b/>
                <w:bCs/>
                <w:color w:val="043017"/>
                <w:szCs w:val="22"/>
              </w:rPr>
            </w:pPr>
            <w:r>
              <w:rPr>
                <w:rFonts w:ascii="Calibri" w:eastAsiaTheme="minorEastAsia" w:hAnsi="Calibri" w:cs="Calibri"/>
                <w:b/>
                <w:bCs/>
                <w:kern w:val="2"/>
                <w14:ligatures w14:val="standardContextual"/>
              </w:rPr>
              <w:t>S</w:t>
            </w:r>
            <w:r>
              <w:rPr>
                <w:rFonts w:ascii="Calibri" w:hAnsi="Calibri" w:cs="Calibri"/>
                <w:b/>
                <w:bCs/>
                <w:color w:val="043017"/>
                <w:szCs w:val="22"/>
              </w:rPr>
              <w:t>f-3</w:t>
            </w:r>
          </w:p>
          <w:p w14:paraId="4C40B90A" w14:textId="77777777" w:rsidR="00E66C3A" w:rsidRDefault="00E66C3A" w:rsidP="00885BCF">
            <w:pPr>
              <w:widowControl w:val="0"/>
              <w:jc w:val="center"/>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885BCF">
            <w:pPr>
              <w:numPr>
                <w:ilvl w:val="0"/>
                <w:numId w:val="9"/>
              </w:numPr>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61617E1D" w:rsidR="00723570" w:rsidRDefault="00692F67">
      <w:pPr>
        <w:jc w:val="both"/>
        <w:rPr>
          <w:rFonts w:ascii="Calibri" w:hAnsi="Calibri" w:cs="Calibri"/>
        </w:rPr>
      </w:pPr>
      <w:r>
        <w:rPr>
          <w:rFonts w:ascii="Calibri" w:hAnsi="Calibri" w:cs="Calibri"/>
        </w:rPr>
        <w:t xml:space="preserve">For more information, please visit: </w:t>
      </w:r>
      <w:r w:rsidR="0076522F" w:rsidRPr="0061736A">
        <w:rPr>
          <w:rFonts w:ascii="Calibri" w:hAnsi="Calibri" w:cs="Calibri" w:hint="eastAsia"/>
          <w:i/>
          <w:iCs/>
          <w:u w:val="single"/>
        </w:rPr>
        <w:t>htt</w:t>
      </w:r>
      <w:r w:rsidR="00415A97">
        <w:rPr>
          <w:rFonts w:ascii="Calibri" w:hAnsi="Calibri" w:cs="Calibri" w:hint="eastAsia"/>
          <w:i/>
          <w:iCs/>
          <w:u w:val="single"/>
        </w:rPr>
        <w:t>p</w:t>
      </w:r>
      <w:r w:rsidR="0076522F" w:rsidRPr="0061736A">
        <w:rPr>
          <w:rFonts w:ascii="Calibri" w:hAnsi="Calibri" w:cs="Calibri" w:hint="eastAsia"/>
          <w:i/>
          <w:iCs/>
          <w:u w:val="single"/>
        </w:rPr>
        <w:t>s://www.c</w:t>
      </w:r>
      <w:r w:rsidR="00BF05B5">
        <w:rPr>
          <w:rFonts w:ascii="Calibri" w:hAnsi="Calibri" w:cs="Calibri" w:hint="eastAsia"/>
          <w:i/>
          <w:iCs/>
          <w:u w:val="single"/>
        </w:rPr>
        <w:t>c</w:t>
      </w:r>
      <w:r w:rsidR="0076522F" w:rsidRPr="0061736A">
        <w:rPr>
          <w:rFonts w:ascii="Calibri" w:hAnsi="Calibri" w:cs="Calibri" w:hint="eastAsia"/>
          <w:i/>
          <w:iCs/>
          <w:u w:val="single"/>
        </w:rPr>
        <w:t>xgfi.com</w:t>
      </w:r>
      <w:r w:rsidR="0001348B" w:rsidRPr="0061736A">
        <w:rPr>
          <w:rFonts w:ascii="Calibri" w:hAnsi="Calibri" w:cs="Calibri" w:hint="eastAsia"/>
          <w:i/>
          <w:iCs/>
          <w:u w:val="single"/>
        </w:rPr>
        <w:t>/</w:t>
      </w:r>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b/>
          <w:sz w:val="28"/>
        </w:rPr>
        <w:t>IV – Summary of Eligible Categories</w:t>
      </w:r>
      <w:r>
        <w:rPr>
          <w:rFonts w:ascii="Calibri" w:hAnsi="Calibri"/>
          <w:b/>
          <w:color w:val="FF0000"/>
          <w:sz w:val="28"/>
        </w:rPr>
      </w:r>
      <w:r>
        <w:rPr>
          <w:rFonts w:ascii="Calibri" w:hAnsi="Calibri"/>
          <w:b/>
          <w:sz w:val="28"/>
        </w:rPr>
        <w:t>’</w:t>
      </w:r>
      <w:r>
        <w:rPr>
          <w:rFonts w:ascii="Calibri" w:hAnsi="Calibri"/>
          <w:b/>
          <w:sz w:val="28"/>
        </w:rPr>
        <w:t xml:space="preserve">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sdt>
      <w:sdtPr>
        <w:rPr>
          <w:rFonts w:ascii="Calibri" w:hAnsi="Calibri" w:cs="Calibri"/>
          <w:color w:val="7F7F7F" w:themeColor="text1" w:themeTint="80"/>
        </w:rPr>
        <w:alias w:val="reportTable"/>
        <w:tag w:val="reportTable"/>
        <w:id w:val="-1753725150"/>
        <w:placeholder>
          <w:docPart w:val="B81E7E8674034D1C8429DDF1DEC4CD33"/>
        </w:placeholder>
        <w15:appearance w15:val="hidden"/>
      </w:sdtPr>
      <w:sdtEndPr/>
      <w:sdtContent>
        <w:tbl>
          <w:tblPr>
            <w:tblW w:w="10440" w:type="dxa"/>
            <w:tblLook w:val="04A0" w:firstRow="1" w:lastRow="0" w:firstColumn="1" w:lastColumn="0" w:noHBand="0" w:noVBand="1"/>
          </w:tblPr>
          <w:tblGrid>
            <w:gridCol w:w="2217"/>
            <w:gridCol w:w="8223"/>
          </w:tblGrid>
          <w:tr w:rsidR="00DF6C94" w14:paraId="6D09EA1D" w14:textId="77777777">
            <w:tc>
              <w:tcPr>
                <w:tcW w:w="0" w:type="auto"/>
                <w:shd w:val="clear" w:color="auto" w:fill="316729"/>
                <w:vAlign w:val="center"/>
              </w:tcPr>
              <w:p w14:paraId="4F166869" w14:textId="77777777" w:rsidR="00DF6C94" w:rsidRDefault="0001303D">
                <w:pPr>
                  <w:jc w:val="center"/>
                </w:pPr>
                <w:r>
                  <w:rPr>
                    <w:rFonts w:ascii="Calibri" w:hAnsi="Calibri" w:cs="Calibri"/>
                    <w:b/>
                    <w:color w:val="FFFFFF"/>
                  </w:rPr>
                  <w:t>Project Categories</w:t>
                </w:r>
              </w:p>
            </w:tc>
            <w:tc>
              <w:tcPr>
                <w:tcW w:w="0" w:type="auto"/>
                <w:shd w:val="clear" w:color="auto" w:fill="316729"/>
                <w:vAlign w:val="center"/>
              </w:tcPr>
              <w:p w14:paraId="29B05718" w14:textId="77777777" w:rsidR="00DF6C94" w:rsidRDefault="0001303D">
                <w:pPr>
                  <w:jc w:val="center"/>
                </w:pPr>
                <w:r>
                  <w:rPr>
                    <w:rFonts w:ascii="Calibri" w:hAnsi="Calibri" w:cs="Calibri"/>
                    <w:b/>
                    <w:color w:val="FFFFFF"/>
                  </w:rPr>
                  <w:t>Impact Indicators</w:t>
                </w:r>
              </w:p>
            </w:tc>
          </w:tr>
          <w:tr w:rsidR="00DF6C94" w14:paraId="417665CD" w14:textId="77777777">
            <w:tc>
              <w:tcPr>
                <w:tcW w:w="0" w:type="auto"/>
                <w:tcBorders>
                  <w:bottom w:val="dotted" w:sz="3" w:space="0" w:color="275317"/>
                </w:tcBorders>
                <w:shd w:val="clear" w:color="auto" w:fill="F4F9EB"/>
                <w:vAlign w:val="center"/>
              </w:tcPr>
              <w:p w14:paraId="306755CB" w14:textId="77777777" w:rsidR="00DF6C94" w:rsidRDefault="0001303D">
                <w:pPr>
                  <w:jc w:val="center"/>
                </w:pPr>
                <w:r>
                  <w:rPr>
                    <w:rFonts w:ascii="Calibri" w:hAnsi="Calibri" w:cs="Calibri"/>
                    <w:b/>
                    <w:color w:val="0D381F"/>
                  </w:rPr>
                  <w:t>Renewable Energy</w:t>
                </w:r>
              </w:p>
            </w:tc>
            <w:tc>
              <w:tcPr>
                <w:tcW w:w="0" w:type="auto"/>
                <w:tcBorders>
                  <w:bottom w:val="dotted" w:sz="3" w:space="0" w:color="275317"/>
                </w:tcBorders>
                <w:shd w:val="clear" w:color="auto" w:fill="F4F9EB"/>
                <w:vAlign w:val="center"/>
              </w:tcPr>
              <w:p w14:paraId="07531EF2" w14:textId="77777777" w:rsidR="00DF6C94" w:rsidRDefault="0001303D">
                <w:pPr>
                  <w:numPr>
                    <w:ilvl w:val="0"/>
                    <w:numId w:val="2"/>
                  </w:numPr>
                  <w:ind w:left="240" w:hanging="300"/>
                </w:pPr>
                <w:r>
                  <w:rPr>
                    <w:rFonts w:ascii="Calibri" w:hAnsi="Calibri" w:cs="Calibri"/>
                    <w:color w:val="0D381F"/>
                    <w:shd w:val="clear" w:color="auto" w:fill="F4F9EB"/>
                  </w:rPr>
                  <w:t>Annual renewable energy generation (in MWh)</w:t>
                </w:r>
              </w:p>
              <w:p w14:paraId="1AD6E75C" w14:textId="77777777" w:rsidR="00DF6C94" w:rsidRDefault="0001303D">
                <w:pPr>
                  <w:numPr>
                    <w:ilvl w:val="0"/>
                    <w:numId w:val="2"/>
                  </w:numPr>
                  <w:ind w:left="240" w:hanging="300"/>
                </w:pPr>
                <w:r>
                  <w:rPr>
                    <w:rFonts w:ascii="Calibri" w:hAnsi="Calibri" w:cs="Calibri"/>
                    <w:color w:val="0D381F"/>
                    <w:shd w:val="clear" w:color="auto" w:fill="F4F9EB"/>
                  </w:rPr>
                  <w:t>Annual greenhouse gas emissions avoided/reduced (in tonnes of CO2e)</w:t>
                </w:r>
              </w:p>
            </w:tc>
          </w:tr>
          <w:tr w:rsidR="00DF6C94" w14:paraId="7BF7FD02" w14:textId="77777777">
            <w:tc>
              <w:tcPr>
                <w:tcW w:w="0" w:type="auto"/>
                <w:tcBorders>
                  <w:bottom w:val="dotted" w:sz="3" w:space="0" w:color="275317"/>
                </w:tcBorders>
                <w:shd w:val="clear" w:color="auto" w:fill="F4F9EB"/>
                <w:vAlign w:val="center"/>
              </w:tcPr>
              <w:p w14:paraId="762C37D8" w14:textId="77777777" w:rsidR="00DF6C94" w:rsidRDefault="0001303D">
                <w:pPr>
                  <w:jc w:val="cente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19675986" w14:textId="77777777" w:rsidR="00DF6C94" w:rsidRDefault="0001303D">
                <w:pPr>
                  <w:numPr>
                    <w:ilvl w:val="0"/>
                    <w:numId w:val="2"/>
                  </w:numPr>
                  <w:ind w:left="240" w:hanging="300"/>
                </w:pPr>
                <w:r>
                  <w:rPr>
                    <w:rFonts w:ascii="Calibri" w:hAnsi="Calibri" w:cs="Calibri"/>
                    <w:color w:val="0D381F"/>
                    <w:shd w:val="clear" w:color="auto" w:fill="F4F9EB"/>
                  </w:rPr>
                  <w:t>Annual energy savings (in MWh)</w:t>
                </w:r>
              </w:p>
              <w:p w14:paraId="2CE22D7E" w14:textId="77777777" w:rsidR="00DF6C94" w:rsidRDefault="0001303D">
                <w:pPr>
                  <w:numPr>
                    <w:ilvl w:val="0"/>
                    <w:numId w:val="2"/>
                  </w:numPr>
                  <w:ind w:left="240" w:hanging="300"/>
                </w:pPr>
                <w:r>
                  <w:rPr>
                    <w:rFonts w:ascii="Calibri" w:hAnsi="Calibri" w:cs="Calibri"/>
                    <w:color w:val="0D381F"/>
                    <w:shd w:val="clear" w:color="auto" w:fill="F4F9EB"/>
                  </w:rPr>
                  <w:t>Energy storage scale (in MW/MWh)</w:t>
                </w:r>
              </w:p>
            </w:tc>
          </w:tr>
        </w:tbl>
      </w:sdtContent>
    </w:sdt>
    <w:p w14:paraId="15BE6CC9" w14:textId="77777777" w:rsidR="00723570" w:rsidRDefault="00723570">
      <w:pPr>
        <w:jc w:val="both"/>
        <w:rPr>
          <w:rFonts w:ascii="Calibri" w:hAnsi="Calibri" w:cs="Calibri"/>
        </w:rPr>
      </w:pPr>
    </w:p>
    <w:sdt>
      <w:sdtPr>
        <w:rPr>
          <w:rFonts w:ascii="Calibri" w:hAnsi="Calibri" w:cs="Calibri"/>
          <w:color w:val="7F7F7F" w:themeColor="text1" w:themeTint="80"/>
        </w:rPr>
        <w:alias w:val="reportText"/>
        <w:tag w:val="reportText"/>
        <w:id w:val="2130502352"/>
        <w:placeholder>
          <w:docPart w:val="5DCD83D3FE574BEAB4D7EBE785D59759"/>
        </w:placeholder>
        <w15:appearance w15:val="hidden"/>
      </w:sdtPr>
      <w:sdtEndPr/>
      <w:sdtContent>
        <w:p w14:paraId="45600A39" w14:textId="386F1E7D" w:rsidR="00723570" w:rsidRDefault="00DE197B">
          <w:pPr>
            <w:jc w:val="both"/>
            <w:rPr>
              <w:rFonts w:ascii="Calibri" w:hAnsi="Calibri" w:cs="Calibri"/>
            </w:rPr>
          </w:pPr>
        </w:p>
      </w:sdtContent>
    </w:sdt>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7290BA8B"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 considers the Opinion to be independently produced, objective, and unbiased.</w:t>
                            </w:r>
                          </w:p>
                          <w:p w14:paraId="355153D1"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 does not undertake any obligation to update or revise any of the statements in the deliverable to reflect events, circumstances, or changes in expectations that may occur after the date of the Opinion, or any statements included in the Opinion.</w:t>
                            </w:r>
                          </w:p>
                          <w:p w14:paraId="0C09535E"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 and its content providers do not accept any liability for the use of information, data, or opinions contained herein or for actions of third parties in respect to this information, except where explicitly required by law.</w:t>
                            </w:r>
                          </w:p>
                          <w:p w14:paraId="5CCFF9D7"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The Opinion is prepared based on the information provided by the Group. The Group is responsible for the authenticity, completeness, and accuracy of such information. CCXGF assures the objectivity and authenticity of this Opinion, subject to the authenticity, accuracy, and completeness of the information furnished by the Group.</w:t>
                            </w:r>
                          </w:p>
                          <w:p w14:paraId="31B08BE4"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The sustainable finance Framework SPO differs from corporate credit ratings, as it does not assess a Group’s financial solvency. The assessment results are independent of corporate credit ratings.</w:t>
                            </w:r>
                          </w:p>
                          <w:p w14:paraId="5CF37B0D" w14:textId="7777777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p>
                          <w:p w14:paraId="03C477AB" w14:textId="4FFDFD0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 xml:space="preserve">The information provided herein has been sourced by CCXGF from what are believed to be reliable and accurate sources. This information is presented on an </w:t>
                            </w:r>
                            <w:r w:rsidR="00D31E22">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rPr>
                              <w:t>as-is</w:t>
                            </w:r>
                            <w:r w:rsidR="00D31E22">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rPr>
                              <w:t xml:space="preserve"> basis, with the potential for human or technical errors, among other factors, in mind. Specifically, CCXGF makes no express or implied representations or warranties concerning the accuracy, timeliness, completeness, suitability, or applicability for any commercial endeavor of the information provided.</w:t>
                            </w:r>
                          </w:p>
                          <w:p w14:paraId="232F9BB6" w14:textId="7777777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 be liable or responsible for: a) any loss or damage incurred by any person or entity related to or resulting from any error, incident, or other circumstance, whether within or beyond CCXGF’s control, that may have arisen during the process of obtaining, compiling, editing, analyzing, translating, exchanging, publishing, or submitting the information by CCXGF or its directors, officers, employees, or agents; or b) any direct or indirect loss due to the use or inability to use the information, even if CCXGF has been advised of the potential for such loss.</w:t>
                            </w:r>
                          </w:p>
                          <w:p w14:paraId="74755E9E" w14:textId="77777777" w:rsidR="00692F67" w:rsidRDefault="00692F67">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spAutoFit/>
                      </wps:bodyPr>
                    </wps:wsp>
                  </a:graphicData>
                </a:graphic>
              </wp:anchor>
            </w:drawing>
          </mc:Choice>
          <mc:Fallback>
            <w:pict>
              <v:shape w14:anchorId="72A0C292" id="TextBox 5" o:spid="_x0000_s1088"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0cvugEAAFcDAAAOAAAAZHJzL2Uyb0RvYy54bWysU9tu2zAMfR/QfxD0vshNFi8w4hRbi+5l&#13;&#10;2Aa0/QBFlmMBkqhSSuz8/SglTYv1rRgMyOZFhzyH9PpmcpYdNEYDvuXXs4oz7RV0xu9a/vR4/3nF&#13;&#10;WUzSd9KC1y0/6shvNlef1mNo9BwGsJ1GRiA+NmNo+ZBSaISIatBOxhkE7SnYAzqZyMSd6FCOhO6s&#13;&#10;mFdVLUbALiAoHSN5705Bvin4fa9V+t33USdmW069pXJiObf5FJu1bHYow2DUuQ35gS6cNJ6KXqDu&#13;&#10;ZJJsj+YdlDMKIUKfZgqcgL43ShcOxOa6+ofNwyCDLlxInBguMsX/B6t+Hf4gM13La868dDSiRz2l&#13;&#10;7zCxZRZnDLGhnIdAWWkiNw35xR/JmTlPPbr8JjaM4iTz8SItYTFFzrpeLr7UC84UxZbVol7Ni/ji&#13;&#10;9XrAmH5ocCx/tBxpdkVSefgZE7VCqS8puZqHe2NtmZ/12RHBmi77ioG77a1FdpA0+K+r/OS2CeNN&#13;&#10;Gln5qsgkT2TyV5q2U1FkeWG6he5IAoy0Jy2Pz3uJmjNM9hbKWpWC4ds+UUul0wxzunNGp+mV4udN&#13;&#10;y+vx1i5Zr//D5i8AAAD//wMAUEsDBBQABgAIAAAAIQDjCw6e4gAAAA0BAAAPAAAAZHJzL2Rvd25y&#13;&#10;ZXYueG1sTI9LT8MwEITvSPwHa5G4UaeBvtJsqoqXVDg1RYjjNjZxRLyOYrdN/z3uCS4jrUY7M1++&#13;&#10;Gmwrjrr3jWOE8SgBoblyquEa4WP3cjcH4QOxotaxRjhrD6vi+iqnTLkTb/WxDLWIIewzQjAhdJmU&#13;&#10;vjLakh+5TnP0vl1vKcSzr6Xq6RTDbSvTJJlKSw3HBkOdfjS6+ikPFmE2eVVnMouJebPqef1l+s9y&#13;&#10;8454ezM8LaOslyCCHsLfB1wY4n4o4rC9O7DyokWINAHhPl2AuLjJwyzi7BHm6XQMssjlf4riFwAA&#13;&#10;//8DAFBLAQItABQABgAIAAAAIQC2gziS/gAAAOEBAAATAAAAAAAAAAAAAAAAAAAAAABbQ29udGVu&#13;&#10;dF9UeXBlc10ueG1sUEsBAi0AFAAGAAgAAAAhADj9If/WAAAAlAEAAAsAAAAAAAAAAAAAAAAALwEA&#13;&#10;AF9yZWxzLy5yZWxzUEsBAi0AFAAGAAgAAAAhACl7Ry+6AQAAVwMAAA4AAAAAAAAAAAAAAAAALgIA&#13;&#10;AGRycy9lMm9Eb2MueG1sUEsBAi0AFAAGAAgAAAAhAOMLDp7iAAAADQEAAA8AAAAAAAAAAAAAAAAA&#13;&#10;FAQAAGRycy9kb3ducmV2LnhtbFBLBQYAAAAABAAEAPMAAAAjBQAAAAA=&#13;&#10;" filled="f" strokecolor="#787878">
                <v:textbox style="mso-fit-shape-to-text:t">
                  <w:txbxContent>
                    <w:p w14:paraId="7290BA8B"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 considers the Opinion to be independently produced, objective, and unbiased.</w:t>
                      </w:r>
                    </w:p>
                    <w:p w14:paraId="355153D1"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 does not undertake any obligation to update or revise any of the statements in the deliverable to reflect events, circumstances, or changes in expectations that may occur after the date of the Opinion, or any statements included in the Opinion.</w:t>
                      </w:r>
                    </w:p>
                    <w:p w14:paraId="0C09535E"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 and its content providers do not accept any liability for the use of information, data, or opinions contained herein or for actions of third parties in respect to this information, except where explicitly required by law.</w:t>
                      </w:r>
                    </w:p>
                    <w:p w14:paraId="5CCFF9D7"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The Opinion is prepared based on the information provided by the Group. The Group is responsible for the authenticity, completeness, and accuracy of such information. CCXGF assures the objectivity and authenticity of this Opinion, subject to the authenticity, accuracy, and completeness of the information furnished by the Group.</w:t>
                      </w:r>
                    </w:p>
                    <w:p w14:paraId="31B08BE4" w14:textId="77777777" w:rsidR="00692F67" w:rsidRDefault="00692F67">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The sustainable finance Framework SPO differs from corporate credit ratings, as it does not assess a Group’s financial solvency. The assessment results are independent of corporate credit ratings.</w:t>
                      </w:r>
                    </w:p>
                    <w:p w14:paraId="5CF37B0D" w14:textId="7777777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p>
                    <w:p w14:paraId="03C477AB" w14:textId="4FFDFD0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 xml:space="preserve">The information provided herein has been sourced by CCXGF from what are believed to be reliable and accurate sources. This information is presented on an </w:t>
                      </w:r>
                      <w:r w:rsidR="00D31E22">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rPr>
                        <w:t>as-is</w:t>
                      </w:r>
                      <w:r w:rsidR="00D31E22">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rPr>
                        <w:t xml:space="preserve"> basis, with the potential for human or technical errors, among other factors, in mind. Specifically, CCXGF makes no express or implied representations or warranties concerning the accuracy, timeliness, completeness, suitability, or applicability for any commercial endeavor of the information provided.</w:t>
                      </w:r>
                    </w:p>
                    <w:p w14:paraId="232F9BB6" w14:textId="77777777" w:rsidR="00692F67" w:rsidRDefault="00692F67">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 be liable or responsible for: a) any loss or damage incurred by any person or entity related to or resulting from any error, incident, or other circumstance, whether within or beyond CCXGF’s control, that may have arisen during the process of obtaining, compiling, editing, analyzing, translating, exchanging, publishing, or submitting the information by CCXGF or its directors, officers, employees, or agents; or b) any direct or indirect loss due to the use or inability to use the information, even if CCXGF has been advised of the potential for such loss.</w:t>
                      </w:r>
                    </w:p>
                    <w:p w14:paraId="74755E9E" w14:textId="77777777" w:rsidR="00692F67" w:rsidRDefault="00692F67">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v:shape>
            </w:pict>
          </mc:Fallback>
        </mc:AlternateContent>
      </w:r>
    </w:p>
    <w:p w14:paraId="55BBDADE" w14:textId="08DE91C7" w:rsidR="00723570" w:rsidRDefault="00723570"/>
    <w:sectPr w:rsidR="00723570">
      <w:headerReference w:type="default" r:id="rId23"/>
      <w:footerReference w:type="even" r:id="rId24"/>
      <w:footerReference w:type="default" r:id="rId25"/>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54511" w14:textId="77777777" w:rsidR="00DE197B" w:rsidRDefault="00DE197B">
      <w:r>
        <w:separator/>
      </w:r>
    </w:p>
  </w:endnote>
  <w:endnote w:type="continuationSeparator" w:id="0">
    <w:p w14:paraId="1A668C35" w14:textId="77777777" w:rsidR="00DE197B" w:rsidRDefault="00D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DE197B"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sidR="0001303D">
                                <w:rPr>
                                  <w:rFonts w:ascii="Calibri" w:hAnsi="Calibri" w:cs="Calibri"/>
                                  <w:color w:val="B5B5B5"/>
                                  <w:sz w:val="15"/>
                                  <w:szCs w:val="15"/>
                                </w:rPr>
                                <w:t>JINING HUIHANG INVESTMENT DEVELOPMENT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423D41" id="_x0000_t202" coordsize="21600,21600" o:spt="202" path="m,l,21600r21600,l21600,xe">
              <v:stroke joinstyle="miter"/>
              <v:path gradientshapeok="t" o:connecttype="rect"/>
            </v:shapetype>
            <v:shape id="文本框 14" o:spid="_x0000_s1091"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tS4MAIAACkEAAAOAAAAZHJzL2Uyb0RvYy54bWysU0uOEzEQ3SNxB8t70p9kkhClMwozCkKK&#13;&#10;mJECYu247aQlt8vYTrrDAeAGs2LDnnPlHJTdSSYCVoiNXa5Xrs+rqultWyuyF9ZVoAua9VJKhOZQ&#13;&#10;VnpT0I8fFq/GlDjPdMkUaFHQg3D0dvbyxbQxE5HDFlQpLEEn2k0aU9Ct92aSJI5vRc1cD4zQCEqw&#13;&#10;NfP4tJuktKxB77VK8jQdJg3Y0ljgwjnU3ncgnUX/UgruH6R0whNVUMzNx9PGcx3OZDZlk41lZlvx&#13;&#10;UxrsH7KoWaUx6MXVPfOM7Gz1h6u64hYcSN/jUCcgZcVFrAGrydLfqlltmRGxFiTHmQtN7v+55e/3&#13;&#10;j5ZUJfYu7Q+zcZrmI0o0q7FXx6dvx+8/jz++kmwQiGqMm6D9yuAP376BFj+d9Q6Vof5W2jrcWBlB&#13;&#10;HCk/XGgWrScclf3hOBv1EeKI5YM0RRndJ8+/jXX+rYCaBKGgFtsY2WX7pfOd6dkkBNOwqJSKrVSa&#13;&#10;NAUd9m/S+OGCoHOlMUaoocs1SL5dt7H4/FzHGsoDlmehmxRn+KLCHJbM+UdmcTQwbRx3/4CHVICx&#13;&#10;4CRRsgX75W/6YI8dQ5SSBketoO7zjllBiXqnsZevs8EgzGZ8DG5GOT7sNbK+RvSuvgOc5gwXy/Ao&#13;&#10;BnuvzqK0UH/CrZiHqAgxzTF2Qf1ZvPPdAuBWcTGfRyOcRsP8Uq8MD647Vuc7D7KKhAe2Om5OJOI8&#13;&#10;xpaddicM/PU7Wj1v+OwXAAAA//8DAFBLAwQUAAYACAAAACEAFx92/OQAAAAOAQAADwAAAGRycy9k&#13;&#10;b3ducmV2LnhtbEyPQU/DMAyF70j8h8hI3Fi6wsrUNZ2moglpgsPGLtzcJmsrGqc02Vb26/FOcLFs&#13;&#10;P/n5e9lytJ04mcG3jhRMJxEIQ5XTLdUK9h/rhzkIH5A0do6Mgh/jYZnf3mSYanemrTntQi3YhHyK&#13;&#10;CpoQ+lRKXzXGop+43hBrBzdYDDwOtdQDntncdjKOokRabIk/NNibojHV1+5oFWyK9Ttuy9jOL13x&#13;&#10;+nZY9d/7z5lS93fjy4LLagEimDH8XcA1A/NDzmClO5L2olPw9Jwwf+DmEcRVj2ZJAqLkRTwFmWfy&#13;&#10;f4z8FwAA//8DAFBLAQItABQABgAIAAAAIQC2gziS/gAAAOEBAAATAAAAAAAAAAAAAAAAAAAAAABb&#13;&#10;Q29udGVudF9UeXBlc10ueG1sUEsBAi0AFAAGAAgAAAAhADj9If/WAAAAlAEAAAsAAAAAAAAAAAAA&#13;&#10;AAAALwEAAF9yZWxzLy5yZWxzUEsBAi0AFAAGAAgAAAAhAEUK1LgwAgAAKQQAAA4AAAAAAAAAAAAA&#13;&#10;AAAALgIAAGRycy9lMm9Eb2MueG1sUEsBAi0AFAAGAAgAAAAhABcfdvzkAAAADgEAAA8AAAAAAAAA&#13;&#10;AAAAAAAAigQAAGRycy9kb3ducmV2LnhtbFBLBQYAAAAABAAEAPMAAACbBQAAAAA=&#13;&#10;" filled="f" stroked="f" strokeweight=".5pt">
              <v:textbox>
                <w:txbxContent>
                  <w:p w14:paraId="58DA1B11" w14:textId="303B8764" w:rsidR="00377ED0" w:rsidRDefault="0001303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Pr>
                            <w:rFonts w:ascii="Calibri" w:hAnsi="Calibri" w:cs="Calibri"/>
                            <w:color w:val="B5B5B5"/>
                            <w:sz w:val="15"/>
                            <w:szCs w:val="15"/>
                          </w:rPr>
                          <w:t>JINING HUIHANG INVESTMENT DEVELOPMENT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DE197B">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01303D">
                                <w:rPr>
                                  <w:rFonts w:ascii="Calibri" w:hAnsi="Calibri" w:cs="Calibri"/>
                                  <w:color w:val="B5B5B5"/>
                                  <w:sz w:val="15"/>
                                  <w:szCs w:val="15"/>
                                </w:rPr>
                                <w:t>November 22,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73707A" id="_x0000_s1092"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2MqLQIAACkEAAAOAAAAZHJzL2Uyb0RvYy54bWysU8uu0zAQ3SPxD5b3NGn6gFZNr8q9KkKq&#13;&#10;uFcqiLXr2E2k2GNst0n5APgDVmzY8139DsZOXwJWiI099jzPmZnZXatqshfWVaBz2u+llAjNoaj0&#13;&#10;Nqcf3i9fvKLEeaYLVoMWOT0IR+/mz5/NGjMVGZRQF8ISDKLdtDE5Lb030yRxvBSKuR4YoVEpwSrm&#13;&#10;8Wm3SWFZg9FVnWRpOk4asIWxwIVz+PvQKek8xpdScP8opROe1DnF2nw8bTw34UzmMzbdWmbKip/K&#13;&#10;YP9QhWKVxqSXUA/MM7Kz1R+hVMUtOJC+x0ElIGXFRcSAaPrpb2jWJTMiYkFynLnQ5P5fWP5u/2RJ&#13;&#10;VWDvRpNJOs6ydEKJZgp7dfz29fj95/HHF9IfBqIa46Zovzbo4dvX0KLT+d/hZ8DfSqvCjcgI6pHy&#13;&#10;w4Vm0XrCg1M6GI8GGSUcddlwNBoMQpjk6m2s828EKBKEnFpsY2SX7VfOd6Znk5BMw7Kq69jKWpMm&#13;&#10;p+PBKI0OFw0GrzXmCBi6WoPk200bwccCws8GigPCs9BNijN8WWENK+b8E7M4GogIx90/4iFrwFxw&#13;&#10;kigpwX7+23+wx46hlpIGRy2n7tOOWUFJ/VZjLyf94TDMZnwMRy8zfNhbzeZWo3fqHnCa+7hYhkcx&#13;&#10;2Pv6LEoL6iNuxSJkRRXTHHPn1J/Fe98tAG4VF4tFNMJpNMyv9NrwELpjdbHzIKtI+JWbE4k4j7Fl&#13;&#10;p90JA3/7jlbXDZ//AgAA//8DAFBLAwQUAAYACAAAACEAkEi/PeYAAAAPAQAADwAAAGRycy9kb3du&#13;&#10;cmV2LnhtbEyPwU7DMBBE70j8g7VI3KhDREKaxqmqoAoJ0UNLL9yceJtEtdchdtvA1+Oe4LLSaHdn&#13;&#10;5hXLyWh2xtH1lgQ8ziJgSI1VPbUC9h/rhwyY85KU1JZQwDc6WJa3N4XMlb3QFs8737JgQi6XAjrv&#13;&#10;h5xz13RopJvZASnsDnY00gc5tlyN8hLMjeZxFKXcyJ5CQicHrDpsjruTEfBWrTdyW8cm+9HV6/th&#13;&#10;NXztPxMh7u+ml0UYqwUwj5P/+4ArQ+gPZShW2xMpx7SAbP4UgLyAOA0c14MoeY6B1QLSJAFeFvw/&#13;&#10;R/kLAAD//wMAUEsBAi0AFAAGAAgAAAAhALaDOJL+AAAA4QEAABMAAAAAAAAAAAAAAAAAAAAAAFtD&#13;&#10;b250ZW50X1R5cGVzXS54bWxQSwECLQAUAAYACAAAACEAOP0h/9YAAACUAQAACwAAAAAAAAAAAAAA&#13;&#10;AAAvAQAAX3JlbHMvLnJlbHNQSwECLQAUAAYACAAAACEAEq9jKi0CAAApBAAADgAAAAAAAAAAAAAA&#13;&#10;AAAuAgAAZHJzL2Uyb0RvYy54bWxQSwECLQAUAAYACAAAACEAkEi/PeYAAAAPAQAADwAAAAAAAAAA&#13;&#10;AAAAAACHBAAAZHJzL2Rvd25yZXYueG1sUEsFBgAAAAAEAAQA8wAAAJoFAAAAAA==&#13;&#10;" filled="f" stroked="f" strokeweight=".5pt">
              <v:textbox>
                <w:txbxContent>
                  <w:p w14:paraId="6AFF2147" w14:textId="561A27D8" w:rsidR="00692F67" w:rsidRDefault="0001303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E9AF10CCAD58A049A5D770F36A5EDE89"/>
                        </w:placeholder>
                        <w:showingPlcHdr/>
                        <w15:appearance w15:val="hidden"/>
                      </w:sdtPr>
                      <w:sdtEndPr/>
                      <w:sdtContent>
                        <w:r>
                          <w:rPr>
                            <w:rFonts w:ascii="Calibri" w:hAnsi="Calibri" w:cs="Calibri"/>
                            <w:color w:val="B5B5B5"/>
                            <w:sz w:val="15"/>
                            <w:szCs w:val="15"/>
                          </w:rPr>
                          <w:t>November 22,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2CAE0" w14:textId="77777777" w:rsidR="00DE197B" w:rsidRDefault="00DE197B">
      <w:r>
        <w:separator/>
      </w:r>
    </w:p>
  </w:footnote>
  <w:footnote w:type="continuationSeparator" w:id="0">
    <w:p w14:paraId="52DDE90A" w14:textId="77777777" w:rsidR="00DE197B" w:rsidRDefault="00DE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89"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0"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5pt;height:29pt" o:bullet="t">
        <v:imagedata r:id="rId1" o:title=""/>
      </v:shape>
    </w:pict>
  </w:numPicBullet>
  <w:numPicBullet w:numPicBulletId="1">
    <w:pict>
      <v:shape w14:anchorId="679CA0CE" id="_x0000_i1073" type="#_x0000_t75" style="width:19pt;height:19.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386E"/>
    <w:rsid w:val="0000477D"/>
    <w:rsid w:val="00005A39"/>
    <w:rsid w:val="0000794D"/>
    <w:rsid w:val="00010731"/>
    <w:rsid w:val="00012772"/>
    <w:rsid w:val="0001303D"/>
    <w:rsid w:val="0001348B"/>
    <w:rsid w:val="00016DC9"/>
    <w:rsid w:val="00020964"/>
    <w:rsid w:val="00022B92"/>
    <w:rsid w:val="00023E4F"/>
    <w:rsid w:val="00025428"/>
    <w:rsid w:val="000326FD"/>
    <w:rsid w:val="00034206"/>
    <w:rsid w:val="0003501B"/>
    <w:rsid w:val="00035B3E"/>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6496"/>
    <w:rsid w:val="000C1926"/>
    <w:rsid w:val="000C1B7A"/>
    <w:rsid w:val="000C264C"/>
    <w:rsid w:val="000C3EF9"/>
    <w:rsid w:val="000C59F6"/>
    <w:rsid w:val="000C66EB"/>
    <w:rsid w:val="000C6F1B"/>
    <w:rsid w:val="000D20C2"/>
    <w:rsid w:val="000D2EA4"/>
    <w:rsid w:val="000D7362"/>
    <w:rsid w:val="000E00BC"/>
    <w:rsid w:val="000E107E"/>
    <w:rsid w:val="000E3102"/>
    <w:rsid w:val="000E517A"/>
    <w:rsid w:val="000E5215"/>
    <w:rsid w:val="000E5916"/>
    <w:rsid w:val="000E6226"/>
    <w:rsid w:val="000E6C01"/>
    <w:rsid w:val="000F1C1F"/>
    <w:rsid w:val="000F3296"/>
    <w:rsid w:val="000F4BF7"/>
    <w:rsid w:val="000F6B75"/>
    <w:rsid w:val="000F70FF"/>
    <w:rsid w:val="00100716"/>
    <w:rsid w:val="00101D86"/>
    <w:rsid w:val="00104D95"/>
    <w:rsid w:val="0011104A"/>
    <w:rsid w:val="00114453"/>
    <w:rsid w:val="00117A1B"/>
    <w:rsid w:val="00117CC5"/>
    <w:rsid w:val="00122816"/>
    <w:rsid w:val="00122870"/>
    <w:rsid w:val="0012299B"/>
    <w:rsid w:val="00130572"/>
    <w:rsid w:val="00130E1A"/>
    <w:rsid w:val="00132033"/>
    <w:rsid w:val="00135893"/>
    <w:rsid w:val="00135E0E"/>
    <w:rsid w:val="0013627C"/>
    <w:rsid w:val="00137CA1"/>
    <w:rsid w:val="00140FCB"/>
    <w:rsid w:val="00143258"/>
    <w:rsid w:val="00150368"/>
    <w:rsid w:val="001532E6"/>
    <w:rsid w:val="00154A69"/>
    <w:rsid w:val="00156322"/>
    <w:rsid w:val="00156791"/>
    <w:rsid w:val="00163471"/>
    <w:rsid w:val="00170C9D"/>
    <w:rsid w:val="001711F1"/>
    <w:rsid w:val="00172A27"/>
    <w:rsid w:val="0017537A"/>
    <w:rsid w:val="00175584"/>
    <w:rsid w:val="00180605"/>
    <w:rsid w:val="00180860"/>
    <w:rsid w:val="00182527"/>
    <w:rsid w:val="00182F40"/>
    <w:rsid w:val="001965A3"/>
    <w:rsid w:val="00196A09"/>
    <w:rsid w:val="001976E7"/>
    <w:rsid w:val="001A1383"/>
    <w:rsid w:val="001A2B13"/>
    <w:rsid w:val="001B1273"/>
    <w:rsid w:val="001C1A5A"/>
    <w:rsid w:val="001C6244"/>
    <w:rsid w:val="001D03C5"/>
    <w:rsid w:val="001D059A"/>
    <w:rsid w:val="001D0754"/>
    <w:rsid w:val="001D321D"/>
    <w:rsid w:val="001D3761"/>
    <w:rsid w:val="001D3C39"/>
    <w:rsid w:val="001D6447"/>
    <w:rsid w:val="001E4330"/>
    <w:rsid w:val="001E609B"/>
    <w:rsid w:val="001E7817"/>
    <w:rsid w:val="001F00D5"/>
    <w:rsid w:val="001F1D82"/>
    <w:rsid w:val="001F3480"/>
    <w:rsid w:val="001F7B4E"/>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3BA6"/>
    <w:rsid w:val="00266958"/>
    <w:rsid w:val="0027136B"/>
    <w:rsid w:val="00276363"/>
    <w:rsid w:val="002766E6"/>
    <w:rsid w:val="00276CEE"/>
    <w:rsid w:val="00286318"/>
    <w:rsid w:val="00286E13"/>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F0FEF"/>
    <w:rsid w:val="002F18BD"/>
    <w:rsid w:val="002F1B5D"/>
    <w:rsid w:val="002F2E83"/>
    <w:rsid w:val="002F73C2"/>
    <w:rsid w:val="00303FCA"/>
    <w:rsid w:val="00305465"/>
    <w:rsid w:val="003069F2"/>
    <w:rsid w:val="00306DE1"/>
    <w:rsid w:val="00311AD4"/>
    <w:rsid w:val="00311B4A"/>
    <w:rsid w:val="00315E15"/>
    <w:rsid w:val="00315E86"/>
    <w:rsid w:val="0032151C"/>
    <w:rsid w:val="00324A3E"/>
    <w:rsid w:val="00324B22"/>
    <w:rsid w:val="003307AD"/>
    <w:rsid w:val="00337637"/>
    <w:rsid w:val="00340199"/>
    <w:rsid w:val="00341F11"/>
    <w:rsid w:val="00343DE5"/>
    <w:rsid w:val="003447F2"/>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6AB2"/>
    <w:rsid w:val="003C6E54"/>
    <w:rsid w:val="003D0697"/>
    <w:rsid w:val="003D2F84"/>
    <w:rsid w:val="003D3D56"/>
    <w:rsid w:val="003E45E9"/>
    <w:rsid w:val="003F12C4"/>
    <w:rsid w:val="003F13A5"/>
    <w:rsid w:val="003F1D27"/>
    <w:rsid w:val="003F7D35"/>
    <w:rsid w:val="004062A4"/>
    <w:rsid w:val="004072FE"/>
    <w:rsid w:val="0041013D"/>
    <w:rsid w:val="004109CA"/>
    <w:rsid w:val="00412EB8"/>
    <w:rsid w:val="00415A97"/>
    <w:rsid w:val="0041645D"/>
    <w:rsid w:val="0042197D"/>
    <w:rsid w:val="00422B6A"/>
    <w:rsid w:val="00427529"/>
    <w:rsid w:val="00432F55"/>
    <w:rsid w:val="00461216"/>
    <w:rsid w:val="00464BB1"/>
    <w:rsid w:val="0046607E"/>
    <w:rsid w:val="00466AC9"/>
    <w:rsid w:val="0047408A"/>
    <w:rsid w:val="004825A6"/>
    <w:rsid w:val="004853DC"/>
    <w:rsid w:val="00486946"/>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220"/>
    <w:rsid w:val="004F7313"/>
    <w:rsid w:val="00501084"/>
    <w:rsid w:val="00502685"/>
    <w:rsid w:val="00503BA0"/>
    <w:rsid w:val="0050528C"/>
    <w:rsid w:val="00511A79"/>
    <w:rsid w:val="00511B78"/>
    <w:rsid w:val="00514C60"/>
    <w:rsid w:val="00514DC6"/>
    <w:rsid w:val="0052080F"/>
    <w:rsid w:val="00525515"/>
    <w:rsid w:val="00525777"/>
    <w:rsid w:val="00527176"/>
    <w:rsid w:val="00531818"/>
    <w:rsid w:val="00532980"/>
    <w:rsid w:val="00533042"/>
    <w:rsid w:val="00535917"/>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63AA"/>
    <w:rsid w:val="005C715D"/>
    <w:rsid w:val="005D76DD"/>
    <w:rsid w:val="005E0160"/>
    <w:rsid w:val="005E10EE"/>
    <w:rsid w:val="005E55D6"/>
    <w:rsid w:val="005F54F4"/>
    <w:rsid w:val="005F56F8"/>
    <w:rsid w:val="0060055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6A7E"/>
    <w:rsid w:val="00686A8A"/>
    <w:rsid w:val="00691CE3"/>
    <w:rsid w:val="00692F67"/>
    <w:rsid w:val="006936DD"/>
    <w:rsid w:val="00695D2A"/>
    <w:rsid w:val="00696656"/>
    <w:rsid w:val="006B06A9"/>
    <w:rsid w:val="006B1DA5"/>
    <w:rsid w:val="006C4942"/>
    <w:rsid w:val="006C5910"/>
    <w:rsid w:val="006C5996"/>
    <w:rsid w:val="006C65DE"/>
    <w:rsid w:val="006C67BB"/>
    <w:rsid w:val="006C6D71"/>
    <w:rsid w:val="006C7BF0"/>
    <w:rsid w:val="006D04D5"/>
    <w:rsid w:val="006D1409"/>
    <w:rsid w:val="006D17AF"/>
    <w:rsid w:val="006D3285"/>
    <w:rsid w:val="006D5253"/>
    <w:rsid w:val="006D5347"/>
    <w:rsid w:val="006E3B23"/>
    <w:rsid w:val="006E77A0"/>
    <w:rsid w:val="006F0BC8"/>
    <w:rsid w:val="006F2592"/>
    <w:rsid w:val="006F3048"/>
    <w:rsid w:val="006F4447"/>
    <w:rsid w:val="006F44B0"/>
    <w:rsid w:val="006F7250"/>
    <w:rsid w:val="006F747F"/>
    <w:rsid w:val="006F7B73"/>
    <w:rsid w:val="007149EA"/>
    <w:rsid w:val="007162B3"/>
    <w:rsid w:val="00716801"/>
    <w:rsid w:val="007168C1"/>
    <w:rsid w:val="007169A3"/>
    <w:rsid w:val="007225BB"/>
    <w:rsid w:val="00723570"/>
    <w:rsid w:val="00725042"/>
    <w:rsid w:val="00725244"/>
    <w:rsid w:val="00726117"/>
    <w:rsid w:val="0072666F"/>
    <w:rsid w:val="0073245C"/>
    <w:rsid w:val="00740F96"/>
    <w:rsid w:val="00742041"/>
    <w:rsid w:val="00742ADD"/>
    <w:rsid w:val="00743DE6"/>
    <w:rsid w:val="007509A8"/>
    <w:rsid w:val="00753398"/>
    <w:rsid w:val="00753401"/>
    <w:rsid w:val="00753D1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13A8"/>
    <w:rsid w:val="007B4FA7"/>
    <w:rsid w:val="007B6189"/>
    <w:rsid w:val="007C0843"/>
    <w:rsid w:val="007C0BF6"/>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12228"/>
    <w:rsid w:val="00815C91"/>
    <w:rsid w:val="00820CAB"/>
    <w:rsid w:val="00821149"/>
    <w:rsid w:val="0082167A"/>
    <w:rsid w:val="008221DF"/>
    <w:rsid w:val="008245D6"/>
    <w:rsid w:val="00824B71"/>
    <w:rsid w:val="00834181"/>
    <w:rsid w:val="00834B19"/>
    <w:rsid w:val="00834DBA"/>
    <w:rsid w:val="008356A4"/>
    <w:rsid w:val="00840795"/>
    <w:rsid w:val="00841879"/>
    <w:rsid w:val="0084239B"/>
    <w:rsid w:val="00844A12"/>
    <w:rsid w:val="008452B2"/>
    <w:rsid w:val="008459F3"/>
    <w:rsid w:val="008468BB"/>
    <w:rsid w:val="008545BE"/>
    <w:rsid w:val="008549E5"/>
    <w:rsid w:val="00856FBD"/>
    <w:rsid w:val="008572C4"/>
    <w:rsid w:val="0086078B"/>
    <w:rsid w:val="00861454"/>
    <w:rsid w:val="00864125"/>
    <w:rsid w:val="0087062A"/>
    <w:rsid w:val="00870986"/>
    <w:rsid w:val="00871160"/>
    <w:rsid w:val="00871CB8"/>
    <w:rsid w:val="008729E4"/>
    <w:rsid w:val="00875A53"/>
    <w:rsid w:val="00880A80"/>
    <w:rsid w:val="00880C0D"/>
    <w:rsid w:val="00882007"/>
    <w:rsid w:val="00885168"/>
    <w:rsid w:val="00885D2D"/>
    <w:rsid w:val="00887B34"/>
    <w:rsid w:val="008931AB"/>
    <w:rsid w:val="00893B1B"/>
    <w:rsid w:val="008A35FB"/>
    <w:rsid w:val="008A517D"/>
    <w:rsid w:val="008A6DBD"/>
    <w:rsid w:val="008B0DEF"/>
    <w:rsid w:val="008C4645"/>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09CD"/>
    <w:rsid w:val="00911489"/>
    <w:rsid w:val="0091454E"/>
    <w:rsid w:val="009237E4"/>
    <w:rsid w:val="00926174"/>
    <w:rsid w:val="00933BCE"/>
    <w:rsid w:val="00936F60"/>
    <w:rsid w:val="00937657"/>
    <w:rsid w:val="00941CB1"/>
    <w:rsid w:val="0094202D"/>
    <w:rsid w:val="009444A9"/>
    <w:rsid w:val="0095130E"/>
    <w:rsid w:val="00953EDA"/>
    <w:rsid w:val="00957478"/>
    <w:rsid w:val="00962CDF"/>
    <w:rsid w:val="00964B2E"/>
    <w:rsid w:val="00971269"/>
    <w:rsid w:val="009725F2"/>
    <w:rsid w:val="00980953"/>
    <w:rsid w:val="009830B4"/>
    <w:rsid w:val="00983717"/>
    <w:rsid w:val="00986A92"/>
    <w:rsid w:val="009933A2"/>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63B1"/>
    <w:rsid w:val="009E32EC"/>
    <w:rsid w:val="009E3509"/>
    <w:rsid w:val="009E6F1D"/>
    <w:rsid w:val="009F07C2"/>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2E81"/>
    <w:rsid w:val="00A33FCC"/>
    <w:rsid w:val="00A3785B"/>
    <w:rsid w:val="00A42266"/>
    <w:rsid w:val="00A44D8E"/>
    <w:rsid w:val="00A45239"/>
    <w:rsid w:val="00A47882"/>
    <w:rsid w:val="00A50499"/>
    <w:rsid w:val="00A55AA6"/>
    <w:rsid w:val="00A57817"/>
    <w:rsid w:val="00A606A6"/>
    <w:rsid w:val="00A6161B"/>
    <w:rsid w:val="00A62C72"/>
    <w:rsid w:val="00A63138"/>
    <w:rsid w:val="00A6489D"/>
    <w:rsid w:val="00A65462"/>
    <w:rsid w:val="00A66AE3"/>
    <w:rsid w:val="00A70E63"/>
    <w:rsid w:val="00A75F4B"/>
    <w:rsid w:val="00A80B07"/>
    <w:rsid w:val="00A90866"/>
    <w:rsid w:val="00A90DB7"/>
    <w:rsid w:val="00A91DC7"/>
    <w:rsid w:val="00A957E0"/>
    <w:rsid w:val="00A96512"/>
    <w:rsid w:val="00AA2ACD"/>
    <w:rsid w:val="00AA3733"/>
    <w:rsid w:val="00AA3E7E"/>
    <w:rsid w:val="00AA6BF2"/>
    <w:rsid w:val="00AB09DC"/>
    <w:rsid w:val="00AB27A5"/>
    <w:rsid w:val="00AC0D01"/>
    <w:rsid w:val="00AC4A6D"/>
    <w:rsid w:val="00AC6DD6"/>
    <w:rsid w:val="00AD0F48"/>
    <w:rsid w:val="00AD1E78"/>
    <w:rsid w:val="00AD32CA"/>
    <w:rsid w:val="00AD379E"/>
    <w:rsid w:val="00AD54F3"/>
    <w:rsid w:val="00AD7635"/>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871"/>
    <w:rsid w:val="00B32BDE"/>
    <w:rsid w:val="00B3417F"/>
    <w:rsid w:val="00B40A12"/>
    <w:rsid w:val="00B43DB8"/>
    <w:rsid w:val="00B45DEE"/>
    <w:rsid w:val="00B46960"/>
    <w:rsid w:val="00B516B3"/>
    <w:rsid w:val="00B54669"/>
    <w:rsid w:val="00B56D99"/>
    <w:rsid w:val="00B638AC"/>
    <w:rsid w:val="00B6438E"/>
    <w:rsid w:val="00B6662F"/>
    <w:rsid w:val="00B6745B"/>
    <w:rsid w:val="00B73D55"/>
    <w:rsid w:val="00B74A85"/>
    <w:rsid w:val="00B8269C"/>
    <w:rsid w:val="00B86E48"/>
    <w:rsid w:val="00B877BC"/>
    <w:rsid w:val="00B96617"/>
    <w:rsid w:val="00B9689C"/>
    <w:rsid w:val="00BA0180"/>
    <w:rsid w:val="00BA0714"/>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218C"/>
    <w:rsid w:val="00C430D0"/>
    <w:rsid w:val="00C44858"/>
    <w:rsid w:val="00C46474"/>
    <w:rsid w:val="00C5197F"/>
    <w:rsid w:val="00C53C7C"/>
    <w:rsid w:val="00C57A17"/>
    <w:rsid w:val="00C57D51"/>
    <w:rsid w:val="00C63160"/>
    <w:rsid w:val="00C6332C"/>
    <w:rsid w:val="00C66289"/>
    <w:rsid w:val="00C67916"/>
    <w:rsid w:val="00C767E9"/>
    <w:rsid w:val="00C80807"/>
    <w:rsid w:val="00C8127C"/>
    <w:rsid w:val="00C838BE"/>
    <w:rsid w:val="00C841D4"/>
    <w:rsid w:val="00C86E43"/>
    <w:rsid w:val="00C90334"/>
    <w:rsid w:val="00C93B08"/>
    <w:rsid w:val="00CA0B38"/>
    <w:rsid w:val="00CA18C7"/>
    <w:rsid w:val="00CA1999"/>
    <w:rsid w:val="00CA75FF"/>
    <w:rsid w:val="00CB3063"/>
    <w:rsid w:val="00CB5249"/>
    <w:rsid w:val="00CB543C"/>
    <w:rsid w:val="00CB5919"/>
    <w:rsid w:val="00CB599A"/>
    <w:rsid w:val="00CC0980"/>
    <w:rsid w:val="00CD1036"/>
    <w:rsid w:val="00CD3382"/>
    <w:rsid w:val="00CD3B3D"/>
    <w:rsid w:val="00CD4A3F"/>
    <w:rsid w:val="00CE3634"/>
    <w:rsid w:val="00CF0824"/>
    <w:rsid w:val="00CF365B"/>
    <w:rsid w:val="00CF4EF7"/>
    <w:rsid w:val="00CF572B"/>
    <w:rsid w:val="00D01BE6"/>
    <w:rsid w:val="00D02833"/>
    <w:rsid w:val="00D03118"/>
    <w:rsid w:val="00D03BFE"/>
    <w:rsid w:val="00D04289"/>
    <w:rsid w:val="00D05FFF"/>
    <w:rsid w:val="00D10486"/>
    <w:rsid w:val="00D12DC0"/>
    <w:rsid w:val="00D17281"/>
    <w:rsid w:val="00D17AD2"/>
    <w:rsid w:val="00D20AAF"/>
    <w:rsid w:val="00D20B2F"/>
    <w:rsid w:val="00D24B16"/>
    <w:rsid w:val="00D24CBE"/>
    <w:rsid w:val="00D25CCA"/>
    <w:rsid w:val="00D264C4"/>
    <w:rsid w:val="00D31A4C"/>
    <w:rsid w:val="00D31E22"/>
    <w:rsid w:val="00D342C2"/>
    <w:rsid w:val="00D348B8"/>
    <w:rsid w:val="00D35081"/>
    <w:rsid w:val="00D356D8"/>
    <w:rsid w:val="00D36745"/>
    <w:rsid w:val="00D36951"/>
    <w:rsid w:val="00D423B2"/>
    <w:rsid w:val="00D441E4"/>
    <w:rsid w:val="00D44667"/>
    <w:rsid w:val="00D458F1"/>
    <w:rsid w:val="00D45D7F"/>
    <w:rsid w:val="00D50645"/>
    <w:rsid w:val="00D52B9A"/>
    <w:rsid w:val="00D6008C"/>
    <w:rsid w:val="00D64BDE"/>
    <w:rsid w:val="00D65EF2"/>
    <w:rsid w:val="00D72422"/>
    <w:rsid w:val="00D73B3C"/>
    <w:rsid w:val="00D82C87"/>
    <w:rsid w:val="00D83DAE"/>
    <w:rsid w:val="00D846CF"/>
    <w:rsid w:val="00D847FB"/>
    <w:rsid w:val="00D909E7"/>
    <w:rsid w:val="00D92A13"/>
    <w:rsid w:val="00D93250"/>
    <w:rsid w:val="00D95F53"/>
    <w:rsid w:val="00D96393"/>
    <w:rsid w:val="00D963AD"/>
    <w:rsid w:val="00DA09C4"/>
    <w:rsid w:val="00DA11EB"/>
    <w:rsid w:val="00DA15B2"/>
    <w:rsid w:val="00DA23A1"/>
    <w:rsid w:val="00DA5A1C"/>
    <w:rsid w:val="00DA7F85"/>
    <w:rsid w:val="00DB1567"/>
    <w:rsid w:val="00DC2880"/>
    <w:rsid w:val="00DD1368"/>
    <w:rsid w:val="00DD2367"/>
    <w:rsid w:val="00DD5056"/>
    <w:rsid w:val="00DD7A6A"/>
    <w:rsid w:val="00DE0D22"/>
    <w:rsid w:val="00DE197B"/>
    <w:rsid w:val="00DE3156"/>
    <w:rsid w:val="00DE329B"/>
    <w:rsid w:val="00DE621C"/>
    <w:rsid w:val="00DE694C"/>
    <w:rsid w:val="00DE6CE2"/>
    <w:rsid w:val="00DF6C94"/>
    <w:rsid w:val="00E01976"/>
    <w:rsid w:val="00E030B3"/>
    <w:rsid w:val="00E0587C"/>
    <w:rsid w:val="00E13024"/>
    <w:rsid w:val="00E135CB"/>
    <w:rsid w:val="00E1536E"/>
    <w:rsid w:val="00E15C55"/>
    <w:rsid w:val="00E271F0"/>
    <w:rsid w:val="00E320DB"/>
    <w:rsid w:val="00E32EB4"/>
    <w:rsid w:val="00E404B9"/>
    <w:rsid w:val="00E438C4"/>
    <w:rsid w:val="00E44652"/>
    <w:rsid w:val="00E4746D"/>
    <w:rsid w:val="00E5039B"/>
    <w:rsid w:val="00E51CD5"/>
    <w:rsid w:val="00E550A9"/>
    <w:rsid w:val="00E5638C"/>
    <w:rsid w:val="00E60885"/>
    <w:rsid w:val="00E612FE"/>
    <w:rsid w:val="00E65839"/>
    <w:rsid w:val="00E66C3A"/>
    <w:rsid w:val="00E704E3"/>
    <w:rsid w:val="00E72F54"/>
    <w:rsid w:val="00E75576"/>
    <w:rsid w:val="00E7560C"/>
    <w:rsid w:val="00E76E1E"/>
    <w:rsid w:val="00E7753D"/>
    <w:rsid w:val="00E82A3F"/>
    <w:rsid w:val="00E87217"/>
    <w:rsid w:val="00E87C14"/>
    <w:rsid w:val="00E933CA"/>
    <w:rsid w:val="00E96BB2"/>
    <w:rsid w:val="00EA182D"/>
    <w:rsid w:val="00EA7071"/>
    <w:rsid w:val="00EB089D"/>
    <w:rsid w:val="00EB1397"/>
    <w:rsid w:val="00EB5C66"/>
    <w:rsid w:val="00EB64A8"/>
    <w:rsid w:val="00EB743A"/>
    <w:rsid w:val="00EC085D"/>
    <w:rsid w:val="00EC6837"/>
    <w:rsid w:val="00EC6F64"/>
    <w:rsid w:val="00ED593C"/>
    <w:rsid w:val="00ED62CB"/>
    <w:rsid w:val="00ED6B0F"/>
    <w:rsid w:val="00EE3DDD"/>
    <w:rsid w:val="00EE5AC4"/>
    <w:rsid w:val="00EE6891"/>
    <w:rsid w:val="00EE692A"/>
    <w:rsid w:val="00EE6D55"/>
    <w:rsid w:val="00EE6D8A"/>
    <w:rsid w:val="00EE752C"/>
    <w:rsid w:val="00EE7B58"/>
    <w:rsid w:val="00EF0077"/>
    <w:rsid w:val="00EF78DB"/>
    <w:rsid w:val="00F023B6"/>
    <w:rsid w:val="00F03C70"/>
    <w:rsid w:val="00F0537C"/>
    <w:rsid w:val="00F0713C"/>
    <w:rsid w:val="00F11194"/>
    <w:rsid w:val="00F1205C"/>
    <w:rsid w:val="00F14BC1"/>
    <w:rsid w:val="00F1503C"/>
    <w:rsid w:val="00F2149C"/>
    <w:rsid w:val="00F21AE2"/>
    <w:rsid w:val="00F22DC7"/>
    <w:rsid w:val="00F26A1C"/>
    <w:rsid w:val="00F32DF9"/>
    <w:rsid w:val="00F33D92"/>
    <w:rsid w:val="00F358BD"/>
    <w:rsid w:val="00F375AB"/>
    <w:rsid w:val="00F419D5"/>
    <w:rsid w:val="00F43A8C"/>
    <w:rsid w:val="00F46C3B"/>
    <w:rsid w:val="00F553BE"/>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常规"/>
          <w:gallery w:val="placeholder"/>
        </w:category>
        <w:types>
          <w:type w:val="bbPlcHdr"/>
        </w:types>
        <w:behaviors>
          <w:behavior w:val="content"/>
        </w:behaviors>
        <w:guid w:val="{C55CDFE2-F5E6-4E45-B93A-6AA81B508B1D}"/>
      </w:docPartPr>
      <w:docPartBody>
        <w:p w:rsidR="00280F6D" w:rsidRDefault="00CE7BB0">
          <w:r w:rsidRPr="003F3F0E">
            <w:rPr>
              <w:rStyle w:val="a3"/>
              <w:rFonts w:hint="eastAsia"/>
            </w:rPr>
            <w:t>单击或点击此处输入文字。</w:t>
          </w:r>
        </w:p>
      </w:docPartBody>
    </w:docPart>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
      <w:docPartPr>
        <w:name w:val="B0C650FDAFA64DF2AA084B25432A4EA1"/>
        <w:category>
          <w:name w:val="常规"/>
          <w:gallery w:val="placeholder"/>
        </w:category>
        <w:types>
          <w:type w:val="bbPlcHdr"/>
        </w:types>
        <w:behaviors>
          <w:behavior w:val="content"/>
        </w:behaviors>
        <w:guid w:val="{34348E03-3CF4-4676-9BD1-A8BB0DD5AADC}"/>
      </w:docPartPr>
      <w:docPartBody>
        <w:p w:rsidR="00CA56DE" w:rsidRDefault="003E1968" w:rsidP="003E1968">
          <w:pPr>
            <w:pStyle w:val="B0C650FDAFA64DF2AA084B25432A4EA1"/>
          </w:pPr>
          <w:r w:rsidRPr="00560AC8">
            <w:rPr>
              <w:rStyle w:val="a3"/>
              <w:rFonts w:hint="eastAsia"/>
            </w:rPr>
            <w:t>单击或点击此处输入文字。</w:t>
          </w:r>
        </w:p>
      </w:docPartBody>
    </w:docPart>
    <w:docPart>
      <w:docPartPr>
        <w:name w:val="81C147026FF7404E8287E6255FC81274"/>
        <w:category>
          <w:name w:val="常规"/>
          <w:gallery w:val="placeholder"/>
        </w:category>
        <w:types>
          <w:type w:val="bbPlcHdr"/>
        </w:types>
        <w:behaviors>
          <w:behavior w:val="content"/>
        </w:behaviors>
        <w:guid w:val="{2527AC47-9EC8-4389-8F3B-A1E67A5FA18F}"/>
      </w:docPartPr>
      <w:docPartBody>
        <w:p w:rsidR="00CA56DE" w:rsidRDefault="003E1968" w:rsidP="003E1968">
          <w:pPr>
            <w:pStyle w:val="81C147026FF7404E8287E6255FC81274"/>
          </w:pPr>
          <w:r w:rsidRPr="00560AC8">
            <w:rPr>
              <w:rStyle w:val="a3"/>
              <w:rFonts w:hint="eastAsia"/>
            </w:rPr>
            <w:t>单击或点击此处输入文字。</w:t>
          </w:r>
        </w:p>
      </w:docPartBody>
    </w:docPart>
    <w:docPart>
      <w:docPartPr>
        <w:name w:val="623176993B3146B2B8868C5A98BFA767"/>
        <w:category>
          <w:name w:val="常规"/>
          <w:gallery w:val="placeholder"/>
        </w:category>
        <w:types>
          <w:type w:val="bbPlcHdr"/>
        </w:types>
        <w:behaviors>
          <w:behavior w:val="content"/>
        </w:behaviors>
        <w:guid w:val="{F9FEE517-226E-47BC-8AB4-B091050DCF39}"/>
      </w:docPartPr>
      <w:docPartBody>
        <w:p w:rsidR="00CA56DE" w:rsidRDefault="003E1968" w:rsidP="003E1968">
          <w:pPr>
            <w:pStyle w:val="623176993B3146B2B8868C5A98BFA767"/>
          </w:pPr>
          <w:r w:rsidRPr="00560AC8">
            <w:rPr>
              <w:rStyle w:val="a3"/>
              <w:rFonts w:hint="eastAsia"/>
            </w:rPr>
            <w:t>单击或点击此处输入文字。</w:t>
          </w:r>
        </w:p>
      </w:docPartBody>
    </w:docPart>
    <w:docPart>
      <w:docPartPr>
        <w:name w:val="7E365BE5A65F4B1A882AB76FDFD4DCBD"/>
        <w:category>
          <w:name w:val="常规"/>
          <w:gallery w:val="placeholder"/>
        </w:category>
        <w:types>
          <w:type w:val="bbPlcHdr"/>
        </w:types>
        <w:behaviors>
          <w:behavior w:val="content"/>
        </w:behaviors>
        <w:guid w:val="{C0564E92-5753-4265-832A-64C5182DD54B}"/>
      </w:docPartPr>
      <w:docPartBody>
        <w:p w:rsidR="00CA56DE" w:rsidRDefault="003E1968" w:rsidP="003E1968">
          <w:pPr>
            <w:pStyle w:val="7E365BE5A65F4B1A882AB76FDFD4DCBD"/>
          </w:pPr>
          <w:r w:rsidRPr="00560AC8">
            <w:rPr>
              <w:rStyle w:val="a3"/>
              <w:rFonts w:hint="eastAsia"/>
            </w:rPr>
            <w:t>单击或点击此处输入文字。</w:t>
          </w:r>
        </w:p>
      </w:docPartBody>
    </w:docPart>
    <w:docPart>
      <w:docPartPr>
        <w:name w:val="3A14363CC63A4F799889249C28C5F9C3"/>
        <w:category>
          <w:name w:val="常规"/>
          <w:gallery w:val="placeholder"/>
        </w:category>
        <w:types>
          <w:type w:val="bbPlcHdr"/>
        </w:types>
        <w:behaviors>
          <w:behavior w:val="content"/>
        </w:behaviors>
        <w:guid w:val="{7A0D2719-7053-4683-8EC9-9EC7B4E733EB}"/>
      </w:docPartPr>
      <w:docPartBody>
        <w:p w:rsidR="00CA56DE" w:rsidRDefault="003E1968" w:rsidP="003E1968">
          <w:pPr>
            <w:pStyle w:val="3A14363CC63A4F799889249C28C5F9C3"/>
          </w:pPr>
          <w:r w:rsidRPr="00560AC8">
            <w:rPr>
              <w:rStyle w:val="a3"/>
              <w:rFonts w:hint="eastAsia"/>
            </w:rPr>
            <w:t>单击或点击此处输入文字。</w:t>
          </w:r>
        </w:p>
      </w:docPartBody>
    </w:docPart>
    <w:docPart>
      <w:docPartPr>
        <w:name w:val="8C8521A0B2FE40B193AC8DD947B49ED2"/>
        <w:category>
          <w:name w:val="常规"/>
          <w:gallery w:val="placeholder"/>
        </w:category>
        <w:types>
          <w:type w:val="bbPlcHdr"/>
        </w:types>
        <w:behaviors>
          <w:behavior w:val="content"/>
        </w:behaviors>
        <w:guid w:val="{78483AA6-CCD0-4373-A85D-440D933597BD}"/>
      </w:docPartPr>
      <w:docPartBody>
        <w:p w:rsidR="00CA56DE" w:rsidRDefault="003E1968" w:rsidP="003E1968">
          <w:pPr>
            <w:pStyle w:val="8C8521A0B2FE40B193AC8DD947B49ED2"/>
          </w:pPr>
          <w:r w:rsidRPr="00560AC8">
            <w:rPr>
              <w:rStyle w:val="a3"/>
              <w:rFonts w:hint="eastAsia"/>
            </w:rPr>
            <w:t>单击或点击此处输入文字。</w:t>
          </w:r>
        </w:p>
      </w:docPartBody>
    </w:docPart>
    <w:docPart>
      <w:docPartPr>
        <w:name w:val="0D37FB356B2C44DF9FB5804AD76764CE"/>
        <w:category>
          <w:name w:val="常规"/>
          <w:gallery w:val="placeholder"/>
        </w:category>
        <w:types>
          <w:type w:val="bbPlcHdr"/>
        </w:types>
        <w:behaviors>
          <w:behavior w:val="content"/>
        </w:behaviors>
        <w:guid w:val="{B74F4665-DDE9-48A1-B0CE-4D8641F2C83A}"/>
      </w:docPartPr>
      <w:docPartBody>
        <w:p w:rsidR="00CA56DE" w:rsidRDefault="003E1968" w:rsidP="003E1968">
          <w:pPr>
            <w:pStyle w:val="0D37FB356B2C44DF9FB5804AD76764CE"/>
          </w:pPr>
          <w:r w:rsidRPr="00560AC8">
            <w:rPr>
              <w:rStyle w:val="a3"/>
              <w:rFonts w:hint="eastAsia"/>
            </w:rPr>
            <w:t>单击或点击此处输入文字。</w:t>
          </w:r>
        </w:p>
      </w:docPartBody>
    </w:docPart>
    <w:docPart>
      <w:docPartPr>
        <w:name w:val="22E8837F1BCA4A409940BD59A1BD1D3F"/>
        <w:category>
          <w:name w:val="常规"/>
          <w:gallery w:val="placeholder"/>
        </w:category>
        <w:types>
          <w:type w:val="bbPlcHdr"/>
        </w:types>
        <w:behaviors>
          <w:behavior w:val="content"/>
        </w:behaviors>
        <w:guid w:val="{F5E372BB-3E44-486C-B27B-0E67C4E0C181}"/>
      </w:docPartPr>
      <w:docPartBody>
        <w:p w:rsidR="00CA56DE" w:rsidRDefault="003E1968" w:rsidP="003E1968">
          <w:pPr>
            <w:pStyle w:val="22E8837F1BCA4A409940BD59A1BD1D3F"/>
          </w:pPr>
          <w:r w:rsidRPr="00560AC8">
            <w:rPr>
              <w:rStyle w:val="a3"/>
              <w:rFonts w:hint="eastAsia"/>
            </w:rPr>
            <w:t>单击或点击此处输入文字。</w:t>
          </w:r>
        </w:p>
      </w:docPartBody>
    </w:docPart>
    <w:docPart>
      <w:docPartPr>
        <w:name w:val="D96ABC4A3E8C4683A8C46218CB60E8E1"/>
        <w:category>
          <w:name w:val="常规"/>
          <w:gallery w:val="placeholder"/>
        </w:category>
        <w:types>
          <w:type w:val="bbPlcHdr"/>
        </w:types>
        <w:behaviors>
          <w:behavior w:val="content"/>
        </w:behaviors>
        <w:guid w:val="{4C11822E-54FF-464F-8713-3FF67931534B}"/>
      </w:docPartPr>
      <w:docPartBody>
        <w:p w:rsidR="00112C5F" w:rsidRDefault="00C24F2E" w:rsidP="00C24F2E">
          <w:pPr>
            <w:pStyle w:val="D96ABC4A3E8C4683A8C46218CB60E8E1"/>
          </w:pPr>
          <w:r w:rsidRPr="00560AC8">
            <w:rPr>
              <w:rStyle w:val="a3"/>
              <w:rFonts w:hint="eastAsia"/>
            </w:rPr>
            <w:t>单击或点击此处输入文字。</w:t>
          </w:r>
        </w:p>
      </w:docPartBody>
    </w:docPart>
    <w:docPart>
      <w:docPartPr>
        <w:name w:val="FD463D16B7DE46459ACBB9F28F23B53C"/>
        <w:category>
          <w:name w:val="常规"/>
          <w:gallery w:val="placeholder"/>
        </w:category>
        <w:types>
          <w:type w:val="bbPlcHdr"/>
        </w:types>
        <w:behaviors>
          <w:behavior w:val="content"/>
        </w:behaviors>
        <w:guid w:val="{5264FCB9-60EF-4EBD-9429-E5B962E2CEE3}"/>
      </w:docPartPr>
      <w:docPartBody>
        <w:p w:rsidR="00112C5F" w:rsidRDefault="00C24F2E" w:rsidP="00C24F2E">
          <w:pPr>
            <w:pStyle w:val="FD463D16B7DE46459ACBB9F28F23B53C"/>
          </w:pPr>
          <w:r w:rsidRPr="00560AC8">
            <w:rPr>
              <w:rStyle w:val="a3"/>
              <w:rFonts w:hint="eastAsia"/>
            </w:rPr>
            <w:t>单击或点击此处输入文字。</w:t>
          </w:r>
        </w:p>
      </w:docPartBody>
    </w:docPart>
    <w:docPart>
      <w:docPartPr>
        <w:name w:val="2D633A2FD88B49F4A3F950E069742418"/>
        <w:category>
          <w:name w:val="常规"/>
          <w:gallery w:val="placeholder"/>
        </w:category>
        <w:types>
          <w:type w:val="bbPlcHdr"/>
        </w:types>
        <w:behaviors>
          <w:behavior w:val="content"/>
        </w:behaviors>
        <w:guid w:val="{664D940E-9A83-44D1-8766-C30C7775194B}"/>
      </w:docPartPr>
      <w:docPartBody>
        <w:p w:rsidR="00112C5F" w:rsidRDefault="00C24F2E" w:rsidP="00C24F2E">
          <w:pPr>
            <w:pStyle w:val="2D633A2FD88B49F4A3F950E069742418"/>
          </w:pPr>
          <w:r w:rsidRPr="00560AC8">
            <w:rPr>
              <w:rStyle w:val="a3"/>
              <w:rFonts w:hint="eastAsia"/>
            </w:rPr>
            <w:t>单击或点击此处输入文字。</w:t>
          </w:r>
        </w:p>
      </w:docPartBody>
    </w:docPart>
    <w:docPart>
      <w:docPartPr>
        <w:name w:val="B229A8FEC60341EAB1859618FCCBDFE0"/>
        <w:category>
          <w:name w:val="常规"/>
          <w:gallery w:val="placeholder"/>
        </w:category>
        <w:types>
          <w:type w:val="bbPlcHdr"/>
        </w:types>
        <w:behaviors>
          <w:behavior w:val="content"/>
        </w:behaviors>
        <w:guid w:val="{F73C1E44-8BEE-4A8B-9D79-F16D67E52FE3}"/>
      </w:docPartPr>
      <w:docPartBody>
        <w:p w:rsidR="00112C5F" w:rsidRDefault="00C24F2E" w:rsidP="00C24F2E">
          <w:pPr>
            <w:pStyle w:val="B229A8FEC60341EAB1859618FCCBDFE0"/>
          </w:pPr>
          <w:r w:rsidRPr="00560AC8">
            <w:rPr>
              <w:rStyle w:val="a3"/>
              <w:rFonts w:hint="eastAsia"/>
            </w:rPr>
            <w:t>单击或点击此处输入文字。</w:t>
          </w:r>
        </w:p>
      </w:docPartBody>
    </w:docPart>
    <w:docPart>
      <w:docPartPr>
        <w:name w:val="278A05A76DC447D18C244EB4F1BB126B"/>
        <w:category>
          <w:name w:val="常规"/>
          <w:gallery w:val="placeholder"/>
        </w:category>
        <w:types>
          <w:type w:val="bbPlcHdr"/>
        </w:types>
        <w:behaviors>
          <w:behavior w:val="content"/>
        </w:behaviors>
        <w:guid w:val="{53B91C87-C832-4F14-A282-1C96E83E8D0B}"/>
      </w:docPartPr>
      <w:docPartBody>
        <w:p w:rsidR="00112C5F" w:rsidRDefault="00C24F2E" w:rsidP="00C24F2E">
          <w:pPr>
            <w:pStyle w:val="278A05A76DC447D18C244EB4F1BB126B"/>
          </w:pPr>
          <w:r w:rsidRPr="00560AC8">
            <w:rPr>
              <w:rStyle w:val="a3"/>
              <w:rFonts w:hint="eastAsia"/>
            </w:rPr>
            <w:t>单击或点击此处输入文字。</w:t>
          </w:r>
        </w:p>
      </w:docPartBody>
    </w:docPart>
    <w:docPart>
      <w:docPartPr>
        <w:name w:val="A4A05CD6A4BB4B2C8D100A5698ECE9B6"/>
        <w:category>
          <w:name w:val="常规"/>
          <w:gallery w:val="placeholder"/>
        </w:category>
        <w:types>
          <w:type w:val="bbPlcHdr"/>
        </w:types>
        <w:behaviors>
          <w:behavior w:val="content"/>
        </w:behaviors>
        <w:guid w:val="{01835C14-81F2-44E4-B8C6-F478A68D5906}"/>
      </w:docPartPr>
      <w:docPartBody>
        <w:p w:rsidR="00112C5F" w:rsidRDefault="00C24F2E" w:rsidP="00C24F2E">
          <w:pPr>
            <w:pStyle w:val="A4A05CD6A4BB4B2C8D100A5698ECE9B6"/>
          </w:pPr>
          <w:r w:rsidRPr="00560AC8">
            <w:rPr>
              <w:rStyle w:val="a3"/>
              <w:rFonts w:hint="eastAsia"/>
            </w:rPr>
            <w:t>单击或点击此处输入文字。</w:t>
          </w:r>
        </w:p>
      </w:docPartBody>
    </w:docPart>
    <w:docPart>
      <w:docPartPr>
        <w:name w:val="B81E7E8674034D1C8429DDF1DEC4CD33"/>
        <w:category>
          <w:name w:val="常规"/>
          <w:gallery w:val="placeholder"/>
        </w:category>
        <w:types>
          <w:type w:val="bbPlcHdr"/>
        </w:types>
        <w:behaviors>
          <w:behavior w:val="content"/>
        </w:behaviors>
        <w:guid w:val="{C33A9C85-30EC-4B4B-A8E5-2DAA285E1A58}"/>
      </w:docPartPr>
      <w:docPartBody>
        <w:p w:rsidR="00112C5F" w:rsidRDefault="00C24F2E" w:rsidP="00C24F2E">
          <w:pPr>
            <w:pStyle w:val="B81E7E8674034D1C8429DDF1DEC4CD33"/>
          </w:pPr>
          <w:r w:rsidRPr="00560AC8">
            <w:rPr>
              <w:rStyle w:val="a3"/>
              <w:rFonts w:hint="eastAsia"/>
            </w:rPr>
            <w:t>单击或点击此处输入文字。</w:t>
          </w:r>
        </w:p>
      </w:docPartBody>
    </w:docPart>
    <w:docPart>
      <w:docPartPr>
        <w:name w:val="0E9AB65C44894BBC950A556448934EC9"/>
        <w:category>
          <w:name w:val="常规"/>
          <w:gallery w:val="placeholder"/>
        </w:category>
        <w:types>
          <w:type w:val="bbPlcHdr"/>
        </w:types>
        <w:behaviors>
          <w:behavior w:val="content"/>
        </w:behaviors>
        <w:guid w:val="{A052F3FC-2D68-4BC1-950A-A9D722FE8DF2}"/>
      </w:docPartPr>
      <w:docPartBody>
        <w:p w:rsidR="00741C8E" w:rsidRDefault="00112C5F" w:rsidP="00112C5F">
          <w:pPr>
            <w:pStyle w:val="0E9AB65C44894BBC950A556448934EC9"/>
          </w:pPr>
          <w:r w:rsidRPr="00560AC8">
            <w:rPr>
              <w:rStyle w:val="a3"/>
              <w:rFonts w:hint="eastAsia"/>
            </w:rPr>
            <w:t>单击或点击此处输入文字。</w:t>
          </w:r>
        </w:p>
      </w:docPartBody>
    </w:docPart>
    <w:docPart>
      <w:docPartPr>
        <w:name w:val="848FDFAEDE474BFCBCDC5118BEA23288"/>
        <w:category>
          <w:name w:val="常规"/>
          <w:gallery w:val="placeholder"/>
        </w:category>
        <w:types>
          <w:type w:val="bbPlcHdr"/>
        </w:types>
        <w:behaviors>
          <w:behavior w:val="content"/>
        </w:behaviors>
        <w:guid w:val="{22E07860-564D-408D-A3DD-95CF6725010D}"/>
      </w:docPartPr>
      <w:docPartBody>
        <w:p w:rsidR="008406B0" w:rsidRDefault="002359D0" w:rsidP="002359D0">
          <w:pPr>
            <w:pStyle w:val="848FDFAEDE474BFCBCDC5118BEA23288"/>
          </w:pPr>
          <w:r w:rsidRPr="00560AC8">
            <w:rPr>
              <w:rStyle w:val="a3"/>
              <w:rFonts w:hint="eastAsia"/>
            </w:rPr>
            <w:t>单击或点击此处输入文字。</w:t>
          </w:r>
        </w:p>
      </w:docPartBody>
    </w:docPart>
    <w:docPart>
      <w:docPartPr>
        <w:name w:val="CFC2FDDB460845F4B041A97306955036"/>
        <w:category>
          <w:name w:val="常规"/>
          <w:gallery w:val="placeholder"/>
        </w:category>
        <w:types>
          <w:type w:val="bbPlcHdr"/>
        </w:types>
        <w:behaviors>
          <w:behavior w:val="content"/>
        </w:behaviors>
        <w:guid w:val="{78C7D677-9F75-4520-838B-C7016211FCB0}"/>
      </w:docPartPr>
      <w:docPartBody>
        <w:p w:rsidR="008406B0" w:rsidRDefault="002359D0" w:rsidP="002359D0">
          <w:pPr>
            <w:pStyle w:val="CFC2FDDB460845F4B041A97306955036"/>
          </w:pPr>
          <w:r w:rsidRPr="00560AC8">
            <w:rPr>
              <w:rStyle w:val="a3"/>
              <w:rFonts w:hint="eastAsia"/>
            </w:rPr>
            <w:t>单击或点击此处输入文字。</w:t>
          </w:r>
        </w:p>
      </w:docPartBody>
    </w:docPart>
    <w:docPart>
      <w:docPartPr>
        <w:name w:val="473D9A2B0B914390A8BE22EA13EE16EF"/>
        <w:category>
          <w:name w:val="常规"/>
          <w:gallery w:val="placeholder"/>
        </w:category>
        <w:types>
          <w:type w:val="bbPlcHdr"/>
        </w:types>
        <w:behaviors>
          <w:behavior w:val="content"/>
        </w:behaviors>
        <w:guid w:val="{C5529BA2-5080-4F7A-A41A-48FB8C24566F}"/>
      </w:docPartPr>
      <w:docPartBody>
        <w:p w:rsidR="008406B0" w:rsidRDefault="002359D0" w:rsidP="002359D0">
          <w:pPr>
            <w:pStyle w:val="473D9A2B0B914390A8BE22EA13EE16EF"/>
          </w:pPr>
          <w:r w:rsidRPr="00560AC8">
            <w:rPr>
              <w:rStyle w:val="a3"/>
              <w:rFonts w:hint="eastAsia"/>
            </w:rPr>
            <w:t>单击或点击此处输入文字。</w:t>
          </w:r>
        </w:p>
      </w:docPartBody>
    </w:docPart>
    <w:docPart>
      <w:docPartPr>
        <w:name w:val="2F6E56542F94458C99BE146C7E24C32F"/>
        <w:category>
          <w:name w:val="常规"/>
          <w:gallery w:val="placeholder"/>
        </w:category>
        <w:types>
          <w:type w:val="bbPlcHdr"/>
        </w:types>
        <w:behaviors>
          <w:behavior w:val="content"/>
        </w:behaviors>
        <w:guid w:val="{CB367617-D8C2-4C49-87ED-689B8BA74B96}"/>
      </w:docPartPr>
      <w:docPartBody>
        <w:p w:rsidR="003518F7" w:rsidRDefault="0074665D" w:rsidP="0074665D">
          <w:pPr>
            <w:pStyle w:val="2F6E56542F94458C99BE146C7E24C32F"/>
          </w:pPr>
          <w:r w:rsidRPr="00560AC8">
            <w:rPr>
              <w:rStyle w:val="a3"/>
              <w:rFonts w:hint="eastAsia"/>
            </w:rPr>
            <w:t>单击或点击此处输入文字。</w:t>
          </w:r>
        </w:p>
      </w:docPartBody>
    </w:docPart>
    <w:docPart>
      <w:docPartPr>
        <w:name w:val="4FC764DB0BE2404892C5A24EB1C90600"/>
        <w:category>
          <w:name w:val="常规"/>
          <w:gallery w:val="placeholder"/>
        </w:category>
        <w:types>
          <w:type w:val="bbPlcHdr"/>
        </w:types>
        <w:behaviors>
          <w:behavior w:val="content"/>
        </w:behaviors>
        <w:guid w:val="{48AB62BF-2665-4AE5-8212-C5D7D68D3DC6}"/>
      </w:docPartPr>
      <w:docPartBody>
        <w:p w:rsidR="003518F7" w:rsidRDefault="0074665D" w:rsidP="0074665D">
          <w:pPr>
            <w:pStyle w:val="4FC764DB0BE2404892C5A24EB1C90600"/>
          </w:pPr>
          <w:r w:rsidRPr="00560AC8">
            <w:rPr>
              <w:rStyle w:val="a3"/>
              <w:rFonts w:hint="eastAsia"/>
            </w:rPr>
            <w:t>单击或点击此处输入文字。</w:t>
          </w:r>
        </w:p>
      </w:docPartBody>
    </w:docPart>
    <w:docPart>
      <w:docPartPr>
        <w:name w:val="BB1832DB949947C6A8B582A19F852B24"/>
        <w:category>
          <w:name w:val="常规"/>
          <w:gallery w:val="placeholder"/>
        </w:category>
        <w:types>
          <w:type w:val="bbPlcHdr"/>
        </w:types>
        <w:behaviors>
          <w:behavior w:val="content"/>
        </w:behaviors>
        <w:guid w:val="{1134CDEB-BA83-49E2-8CC0-23225C65BD68}"/>
      </w:docPartPr>
      <w:docPartBody>
        <w:p w:rsidR="00341B08" w:rsidRDefault="003518F7" w:rsidP="003518F7">
          <w:pPr>
            <w:pStyle w:val="BB1832DB949947C6A8B582A19F852B24"/>
          </w:pPr>
          <w:r w:rsidRPr="00560AC8">
            <w:rPr>
              <w:rStyle w:val="a3"/>
              <w:rFonts w:hint="eastAsia"/>
            </w:rPr>
            <w:t>单击或点击此处输入文字。</w:t>
          </w:r>
        </w:p>
      </w:docPartBody>
    </w:docPart>
    <w:docPart>
      <w:docPartPr>
        <w:name w:val="9470E55C45A546A9A8B71DF9045342B0"/>
        <w:category>
          <w:name w:val="常规"/>
          <w:gallery w:val="placeholder"/>
        </w:category>
        <w:types>
          <w:type w:val="bbPlcHdr"/>
        </w:types>
        <w:behaviors>
          <w:behavior w:val="content"/>
        </w:behaviors>
        <w:guid w:val="{7EF97603-E76D-459A-889F-7A052C3B0A0F}"/>
      </w:docPartPr>
      <w:docPartBody>
        <w:p w:rsidR="00341B08" w:rsidRDefault="003518F7" w:rsidP="003518F7">
          <w:pPr>
            <w:pStyle w:val="9470E55C45A546A9A8B71DF9045342B0"/>
          </w:pPr>
          <w:r w:rsidRPr="00560AC8">
            <w:rPr>
              <w:rStyle w:val="a3"/>
              <w:rFonts w:hint="eastAsia"/>
            </w:rPr>
            <w:t>单击或点击此处输入文字。</w:t>
          </w:r>
        </w:p>
      </w:docPartBody>
    </w:docPart>
    <w:docPart>
      <w:docPartPr>
        <w:name w:val="364BE1E5F5264374AFEB26E65F99BA88"/>
        <w:category>
          <w:name w:val="常规"/>
          <w:gallery w:val="placeholder"/>
        </w:category>
        <w:types>
          <w:type w:val="bbPlcHdr"/>
        </w:types>
        <w:behaviors>
          <w:behavior w:val="content"/>
        </w:behaviors>
        <w:guid w:val="{0E707205-3C28-4F89-B6F2-E4442A99F4BE}"/>
      </w:docPartPr>
      <w:docPartBody>
        <w:p w:rsidR="00341B08" w:rsidRDefault="003518F7" w:rsidP="003518F7">
          <w:pPr>
            <w:pStyle w:val="364BE1E5F5264374AFEB26E65F99BA88"/>
          </w:pPr>
          <w:r w:rsidRPr="00560AC8">
            <w:rPr>
              <w:rStyle w:val="a3"/>
              <w:rFonts w:hint="eastAsia"/>
            </w:rPr>
            <w:t>单击或点击此处输入文字。</w:t>
          </w:r>
        </w:p>
      </w:docPartBody>
    </w:docPart>
    <w:docPart>
      <w:docPartPr>
        <w:name w:val="6B934427ECB2412BAD073D3926B2447C"/>
        <w:category>
          <w:name w:val="常规"/>
          <w:gallery w:val="placeholder"/>
        </w:category>
        <w:types>
          <w:type w:val="bbPlcHdr"/>
        </w:types>
        <w:behaviors>
          <w:behavior w:val="content"/>
        </w:behaviors>
        <w:guid w:val="{56874A3B-5B44-46F3-9AD5-BACA93234ADA}"/>
      </w:docPartPr>
      <w:docPartBody>
        <w:p w:rsidR="00341B08" w:rsidRDefault="003518F7" w:rsidP="003518F7">
          <w:pPr>
            <w:pStyle w:val="6B934427ECB2412BAD073D3926B2447C"/>
          </w:pPr>
          <w:r w:rsidRPr="00560AC8">
            <w:rPr>
              <w:rStyle w:val="a3"/>
              <w:rFonts w:hint="eastAsia"/>
            </w:rPr>
            <w:t>单击或点击此处输入文字。</w:t>
          </w:r>
        </w:p>
      </w:docPartBody>
    </w:docPart>
    <w:docPart>
      <w:docPartPr>
        <w:name w:val="EE21C0A591F54C6BAE28D03074FE4C46"/>
        <w:category>
          <w:name w:val="常规"/>
          <w:gallery w:val="placeholder"/>
        </w:category>
        <w:types>
          <w:type w:val="bbPlcHdr"/>
        </w:types>
        <w:behaviors>
          <w:behavior w:val="content"/>
        </w:behaviors>
        <w:guid w:val="{DB8BA6C5-E215-43AB-9BCD-65EFCF18E772}"/>
      </w:docPartPr>
      <w:docPartBody>
        <w:p w:rsidR="00341B08" w:rsidRDefault="003518F7" w:rsidP="003518F7">
          <w:pPr>
            <w:pStyle w:val="EE21C0A591F54C6BAE28D03074FE4C46"/>
          </w:pPr>
          <w:r w:rsidRPr="00560AC8">
            <w:rPr>
              <w:rStyle w:val="a3"/>
              <w:rFonts w:hint="eastAsia"/>
            </w:rPr>
            <w:t>单击或点击此处输入文字。</w:t>
          </w:r>
        </w:p>
      </w:docPartBody>
    </w:docPart>
    <w:docPart>
      <w:docPartPr>
        <w:name w:val="2E11639F095D43968417879FA7AC7839"/>
        <w:category>
          <w:name w:val="常规"/>
          <w:gallery w:val="placeholder"/>
        </w:category>
        <w:types>
          <w:type w:val="bbPlcHdr"/>
        </w:types>
        <w:behaviors>
          <w:behavior w:val="content"/>
        </w:behaviors>
        <w:guid w:val="{FE165E78-8C91-4C83-A02C-73E92BADABF1}"/>
      </w:docPartPr>
      <w:docPartBody>
        <w:p w:rsidR="00341B08" w:rsidRDefault="003518F7" w:rsidP="003518F7">
          <w:pPr>
            <w:pStyle w:val="2E11639F095D43968417879FA7AC7839"/>
          </w:pPr>
          <w:r w:rsidRPr="00560AC8">
            <w:rPr>
              <w:rStyle w:val="a3"/>
              <w:rFonts w:hint="eastAsia"/>
            </w:rPr>
            <w:t>单击或点击此处输入文字。</w:t>
          </w:r>
        </w:p>
      </w:docPartBody>
    </w:docPart>
    <w:docPart>
      <w:docPartPr>
        <w:name w:val="3729EB32F5914AB59E9BD76EC4ACA02D"/>
        <w:category>
          <w:name w:val="常规"/>
          <w:gallery w:val="placeholder"/>
        </w:category>
        <w:types>
          <w:type w:val="bbPlcHdr"/>
        </w:types>
        <w:behaviors>
          <w:behavior w:val="content"/>
        </w:behaviors>
        <w:guid w:val="{00C9EC16-BBC2-49F7-9BEB-25DB30AA5087}"/>
      </w:docPartPr>
      <w:docPartBody>
        <w:p w:rsidR="00341B08" w:rsidRDefault="003518F7" w:rsidP="003518F7">
          <w:pPr>
            <w:pStyle w:val="3729EB32F5914AB59E9BD76EC4ACA02D"/>
          </w:pPr>
          <w:r w:rsidRPr="00560AC8">
            <w:rPr>
              <w:rStyle w:val="a3"/>
              <w:rFonts w:hint="eastAsia"/>
            </w:rPr>
            <w:t>单击或点击此处输入文字。</w:t>
          </w:r>
        </w:p>
      </w:docPartBody>
    </w:docPart>
    <w:docPart>
      <w:docPartPr>
        <w:name w:val="E977A12CA14C43A5921D4A00DAE2B9A7"/>
        <w:category>
          <w:name w:val="常规"/>
          <w:gallery w:val="placeholder"/>
        </w:category>
        <w:types>
          <w:type w:val="bbPlcHdr"/>
        </w:types>
        <w:behaviors>
          <w:behavior w:val="content"/>
        </w:behaviors>
        <w:guid w:val="{F85E09E4-1FB9-45C5-8A02-F7AA8AC1556B}"/>
      </w:docPartPr>
      <w:docPartBody>
        <w:p w:rsidR="00341B08" w:rsidRDefault="003518F7" w:rsidP="003518F7">
          <w:pPr>
            <w:pStyle w:val="E977A12CA14C43A5921D4A00DAE2B9A7"/>
          </w:pPr>
          <w:r w:rsidRPr="00560AC8">
            <w:rPr>
              <w:rStyle w:val="a3"/>
              <w:rFonts w:hint="eastAsia"/>
            </w:rPr>
            <w:t>单击或点击此处输入文字。</w:t>
          </w:r>
        </w:p>
      </w:docPartBody>
    </w:docPart>
    <w:docPart>
      <w:docPartPr>
        <w:name w:val="78B973DC6ED5423CAF08D5DF083B7150"/>
        <w:category>
          <w:name w:val="常规"/>
          <w:gallery w:val="placeholder"/>
        </w:category>
        <w:types>
          <w:type w:val="bbPlcHdr"/>
        </w:types>
        <w:behaviors>
          <w:behavior w:val="content"/>
        </w:behaviors>
        <w:guid w:val="{3021ADEF-E5D6-4C15-AA9B-CE51A99BBE7B}"/>
      </w:docPartPr>
      <w:docPartBody>
        <w:p w:rsidR="00341B08" w:rsidRDefault="003518F7" w:rsidP="003518F7">
          <w:pPr>
            <w:pStyle w:val="78B973DC6ED5423CAF08D5DF083B7150"/>
          </w:pPr>
          <w:r w:rsidRPr="00560AC8">
            <w:rPr>
              <w:rStyle w:val="a3"/>
              <w:rFonts w:hint="eastAsia"/>
            </w:rPr>
            <w:t>单击或点击此处输入文字。</w:t>
          </w:r>
        </w:p>
      </w:docPartBody>
    </w:docPart>
    <w:docPart>
      <w:docPartPr>
        <w:name w:val="D15673A1F3294D188767CE828250358F"/>
        <w:category>
          <w:name w:val="常规"/>
          <w:gallery w:val="placeholder"/>
        </w:category>
        <w:types>
          <w:type w:val="bbPlcHdr"/>
        </w:types>
        <w:behaviors>
          <w:behavior w:val="content"/>
        </w:behaviors>
        <w:guid w:val="{F1D03366-D7F4-48ED-879A-2203C09782BB}"/>
      </w:docPartPr>
      <w:docPartBody>
        <w:p w:rsidR="00341B08" w:rsidRDefault="003518F7" w:rsidP="003518F7">
          <w:pPr>
            <w:pStyle w:val="D15673A1F3294D188767CE828250358F"/>
          </w:pPr>
          <w:r w:rsidRPr="00560AC8">
            <w:rPr>
              <w:rStyle w:val="a3"/>
              <w:rFonts w:hint="eastAsia"/>
            </w:rPr>
            <w:t>单击或点击此处输入文字。</w:t>
          </w:r>
        </w:p>
      </w:docPartBody>
    </w:docPart>
    <w:docPart>
      <w:docPartPr>
        <w:name w:val="59DA49E7990D4E32B225D9185B2C36C3"/>
        <w:category>
          <w:name w:val="常规"/>
          <w:gallery w:val="placeholder"/>
        </w:category>
        <w:types>
          <w:type w:val="bbPlcHdr"/>
        </w:types>
        <w:behaviors>
          <w:behavior w:val="content"/>
        </w:behaviors>
        <w:guid w:val="{543F7FD7-A1C8-4F1D-A47C-6C32D69D9527}"/>
      </w:docPartPr>
      <w:docPartBody>
        <w:p w:rsidR="00341B08" w:rsidRDefault="003518F7" w:rsidP="003518F7">
          <w:pPr>
            <w:pStyle w:val="59DA49E7990D4E32B225D9185B2C36C3"/>
          </w:pPr>
          <w:r w:rsidRPr="00560AC8">
            <w:rPr>
              <w:rStyle w:val="a3"/>
              <w:rFonts w:hint="eastAsia"/>
            </w:rPr>
            <w:t>单击或点击此处输入文字。</w:t>
          </w:r>
        </w:p>
      </w:docPartBody>
    </w:docPart>
    <w:docPart>
      <w:docPartPr>
        <w:name w:val="FB2E69ACD08848A4BDD08AF40C9AA5DB"/>
        <w:category>
          <w:name w:val="常规"/>
          <w:gallery w:val="placeholder"/>
        </w:category>
        <w:types>
          <w:type w:val="bbPlcHdr"/>
        </w:types>
        <w:behaviors>
          <w:behavior w:val="content"/>
        </w:behaviors>
        <w:guid w:val="{CCA67725-D94C-4B72-928C-FE5666B1198C}"/>
      </w:docPartPr>
      <w:docPartBody>
        <w:p w:rsidR="00341B08" w:rsidRDefault="003518F7" w:rsidP="003518F7">
          <w:pPr>
            <w:pStyle w:val="FB2E69ACD08848A4BDD08AF40C9AA5DB"/>
          </w:pPr>
          <w:r w:rsidRPr="00560AC8">
            <w:rPr>
              <w:rStyle w:val="a3"/>
              <w:rFonts w:hint="eastAsia"/>
            </w:rPr>
            <w:t>单击或点击此处输入文字。</w:t>
          </w:r>
        </w:p>
      </w:docPartBody>
    </w:docPart>
    <w:docPart>
      <w:docPartPr>
        <w:name w:val="BA00FBA28FBE4E4D860E00DEA912FBF6"/>
        <w:category>
          <w:name w:val="常规"/>
          <w:gallery w:val="placeholder"/>
        </w:category>
        <w:types>
          <w:type w:val="bbPlcHdr"/>
        </w:types>
        <w:behaviors>
          <w:behavior w:val="content"/>
        </w:behaviors>
        <w:guid w:val="{ED90A70E-67BE-40B6-B029-C541A5BC0FFC}"/>
      </w:docPartPr>
      <w:docPartBody>
        <w:p w:rsidR="00CD6602" w:rsidRDefault="00EB400C" w:rsidP="00EB400C">
          <w:pPr>
            <w:pStyle w:val="BA00FBA28FBE4E4D860E00DEA912FBF6"/>
          </w:pPr>
          <w:r w:rsidRPr="00560AC8">
            <w:rPr>
              <w:rStyle w:val="a3"/>
              <w:rFonts w:hint="eastAsia"/>
            </w:rPr>
            <w:t>单击或点击此处输入文字。</w:t>
          </w:r>
        </w:p>
      </w:docPartBody>
    </w:docPart>
    <w:docPart>
      <w:docPartPr>
        <w:name w:val="5DCD83D3FE574BEAB4D7EBE785D59759"/>
        <w:category>
          <w:name w:val="常规"/>
          <w:gallery w:val="placeholder"/>
        </w:category>
        <w:types>
          <w:type w:val="bbPlcHdr"/>
        </w:types>
        <w:behaviors>
          <w:behavior w:val="content"/>
        </w:behaviors>
        <w:guid w:val="{D4B99B3E-23B3-4A55-929F-2D36BEFCC6EC}"/>
      </w:docPartPr>
      <w:docPartBody>
        <w:p w:rsidR="00CD6602" w:rsidRDefault="00EB400C" w:rsidP="00EB400C">
          <w:pPr>
            <w:pStyle w:val="5DCD83D3FE574BEAB4D7EBE785D59759"/>
          </w:pPr>
          <w:r w:rsidRPr="00560AC8">
            <w:rPr>
              <w:rStyle w:val="a3"/>
              <w:rFonts w:hint="eastAsia"/>
            </w:rPr>
            <w:t>单击或点击此处输入文字。</w:t>
          </w:r>
        </w:p>
      </w:docPartBody>
    </w:docPart>
    <w:docPart>
      <w:docPartPr>
        <w:name w:val="B8A2FEF10F394BBBA2D9A684AB9787C3"/>
        <w:category>
          <w:name w:val="常规"/>
          <w:gallery w:val="placeholder"/>
        </w:category>
        <w:types>
          <w:type w:val="bbPlcHdr"/>
        </w:types>
        <w:behaviors>
          <w:behavior w:val="content"/>
        </w:behaviors>
        <w:guid w:val="{18C25DC9-9773-4243-94F2-9A86FC7947F9}"/>
      </w:docPartPr>
      <w:docPartBody>
        <w:p w:rsidR="00E648BD" w:rsidRDefault="00D529D0" w:rsidP="00D529D0">
          <w:pPr>
            <w:pStyle w:val="B8A2FEF10F394BBBA2D9A684AB9787C3"/>
          </w:pPr>
          <w:r w:rsidRPr="00560AC8">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100D72"/>
    <w:rsid w:val="00112C5F"/>
    <w:rsid w:val="001335B4"/>
    <w:rsid w:val="00184E91"/>
    <w:rsid w:val="001A3E94"/>
    <w:rsid w:val="0020544A"/>
    <w:rsid w:val="00214696"/>
    <w:rsid w:val="002359D0"/>
    <w:rsid w:val="00280F6D"/>
    <w:rsid w:val="002C1391"/>
    <w:rsid w:val="003311C5"/>
    <w:rsid w:val="00341B08"/>
    <w:rsid w:val="00343252"/>
    <w:rsid w:val="003518F7"/>
    <w:rsid w:val="003A5E59"/>
    <w:rsid w:val="003B54FD"/>
    <w:rsid w:val="003E1968"/>
    <w:rsid w:val="00427529"/>
    <w:rsid w:val="00477E8A"/>
    <w:rsid w:val="00527176"/>
    <w:rsid w:val="00570D9C"/>
    <w:rsid w:val="00571E52"/>
    <w:rsid w:val="005F15DE"/>
    <w:rsid w:val="006716CC"/>
    <w:rsid w:val="006E77A0"/>
    <w:rsid w:val="00741C8E"/>
    <w:rsid w:val="0074665D"/>
    <w:rsid w:val="0076234F"/>
    <w:rsid w:val="00780BC7"/>
    <w:rsid w:val="007B4AAF"/>
    <w:rsid w:val="007E13CB"/>
    <w:rsid w:val="008406B0"/>
    <w:rsid w:val="00844887"/>
    <w:rsid w:val="0089292C"/>
    <w:rsid w:val="008A27C4"/>
    <w:rsid w:val="008C42F9"/>
    <w:rsid w:val="00926174"/>
    <w:rsid w:val="0096591D"/>
    <w:rsid w:val="009A6D96"/>
    <w:rsid w:val="009C777E"/>
    <w:rsid w:val="009F4EE7"/>
    <w:rsid w:val="00A91DC7"/>
    <w:rsid w:val="00AB3BC7"/>
    <w:rsid w:val="00B67276"/>
    <w:rsid w:val="00B81416"/>
    <w:rsid w:val="00B9562A"/>
    <w:rsid w:val="00BA0714"/>
    <w:rsid w:val="00BD018D"/>
    <w:rsid w:val="00BF656A"/>
    <w:rsid w:val="00BF77FC"/>
    <w:rsid w:val="00C24F2E"/>
    <w:rsid w:val="00C47485"/>
    <w:rsid w:val="00C6755E"/>
    <w:rsid w:val="00C71720"/>
    <w:rsid w:val="00CA56DE"/>
    <w:rsid w:val="00CB4198"/>
    <w:rsid w:val="00CC01DB"/>
    <w:rsid w:val="00CD6602"/>
    <w:rsid w:val="00CE1473"/>
    <w:rsid w:val="00CE7BB0"/>
    <w:rsid w:val="00D10486"/>
    <w:rsid w:val="00D529D0"/>
    <w:rsid w:val="00DB50E1"/>
    <w:rsid w:val="00DD2367"/>
    <w:rsid w:val="00E37FD2"/>
    <w:rsid w:val="00E5125C"/>
    <w:rsid w:val="00E64457"/>
    <w:rsid w:val="00E648BD"/>
    <w:rsid w:val="00E867EF"/>
    <w:rsid w:val="00EB400C"/>
    <w:rsid w:val="00EE7A42"/>
    <w:rsid w:val="00F0537C"/>
    <w:rsid w:val="00FA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B3BC7"/>
    <w:rPr>
      <w:color w:val="666666"/>
    </w:rPr>
  </w:style>
  <w:style w:type="paragraph" w:customStyle="1" w:styleId="B0C650FDAFA64DF2AA084B25432A4EA1">
    <w:name w:val="B0C650FDAFA64DF2AA084B25432A4EA1"/>
    <w:rsid w:val="003E1968"/>
    <w:pPr>
      <w:widowControl w:val="0"/>
      <w:jc w:val="both"/>
    </w:pPr>
  </w:style>
  <w:style w:type="paragraph" w:customStyle="1" w:styleId="D96ABC4A3E8C4683A8C46218CB60E8E1">
    <w:name w:val="D96ABC4A3E8C4683A8C46218CB60E8E1"/>
    <w:rsid w:val="00C24F2E"/>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2D633A2FD88B49F4A3F950E069742418">
    <w:name w:val="2D633A2FD88B49F4A3F950E069742418"/>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17</Pages>
  <Words>4302</Words>
  <Characters>24526</Characters>
  <Application>Microsoft Office Word</Application>
  <DocSecurity>0</DocSecurity>
  <Lines>204</Lines>
  <Paragraphs>57</Paragraphs>
  <ScaleCrop>false</ScaleCrop>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6</cp:revision>
  <cp:lastPrinted>2024-09-22T06:23:00Z</cp:lastPrinted>
  <dcterms:created xsi:type="dcterms:W3CDTF">2024-10-21T10:39:00Z</dcterms:created>
  <dcterms:modified xsi:type="dcterms:W3CDTF">2024-11-25T05:18:00Z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