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Ping An International Financial Leasing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Ping An International Financial Leasing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平安国际融资租赁有限公司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平安国际融资租赁有限公司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721610"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721610"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214.3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4BA81669" w:rsidR="00036956" w:rsidRPr="00036956" w:rsidRDefault="00036956" w:rsidP="00036956">
                            <w:pPr>
                              <w:jc w:val="both"/>
                              <w:rPr>
                                <w:rFonts w:ascii="Calibri" w:hAnsi="Calibri" w:cs="Calibri"/>
                                <w:color w:val="7F7F7F" w:themeColor="text1" w:themeTint="80"/>
                              </w:rPr>
                            </w:pPr>
                            <w:r>
                              <w:rPr>
                                <w:rFonts w:ascii="Calibri" w:eastAsia="Calibri" w:hAnsi="Calibri" w:cs="Calibri"/>
                              </w:rPr>
                              <w:t xml:space="preserve">CCX Green Finance International Limited (CCXGFI) provided a Second Party Opinion (SPO) on Ping </w:t>
                            </w:r>
                            <w:proofErr w:type="gramStart"/>
                            <w:r>
                              <w:rPr>
                                <w:rFonts w:ascii="Calibri" w:eastAsia="Calibri" w:hAnsi="Calibri" w:cs="Calibri"/>
                              </w:rPr>
                              <w:t>An</w:t>
                            </w:r>
                            <w:proofErr w:type="gramEnd"/>
                            <w:r>
                              <w:rPr>
                                <w:rFonts w:ascii="Calibri" w:eastAsia="Calibri" w:hAnsi="Calibri" w:cs="Calibri"/>
                              </w:rPr>
                              <w:t xml:space="preserve"> International Financial Leasing Co., Ltd. Green Finance Framework, assessing its alignment with the GBP2021 (with 2022 Appendix I) and GLP2025, relevance to the </w:t>
                            </w:r>
                            <w:r w:rsidR="00D24A95">
                              <w:rPr>
                                <w:rFonts w:ascii="Calibri" w:eastAsia="Calibri" w:hAnsi="Calibri" w:cs="Calibri"/>
                              </w:rPr>
                              <w:t>Company</w:t>
                            </w:r>
                            <w:r>
                              <w:rPr>
                                <w:rFonts w:ascii="Calibri" w:eastAsia="Calibri" w:hAnsi="Calibri" w:cs="Calibri"/>
                              </w:rPr>
                              <w:t>’s sustainable development strategy, feasibility of achieving environmental and/or social objectives, and effectiveness in managing environmental and/or social risks. CCXGFI regards the rating of Ping An International Financial Leasing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4BA81669" w:rsidR="00036956" w:rsidRPr="00036956" w:rsidRDefault="00036956" w:rsidP="00036956">
                      <w:pPr>
                        <w:jc w:val="both"/>
                        <w:rPr>
                          <w:rFonts w:ascii="Calibri" w:hAnsi="Calibri" w:cs="Calibri"/>
                          <w:color w:val="7F7F7F" w:themeColor="text1" w:themeTint="80"/>
                        </w:rPr>
                      </w:pPr>
                      <w:r>
                        <w:rPr>
                          <w:rFonts w:ascii="Calibri" w:eastAsia="Calibri" w:hAnsi="Calibri" w:cs="Calibri"/>
                        </w:rPr>
                        <w:t xml:space="preserve">CCX Green Finance International Limited (CCXGFI) provided a Second Party Opinion (SPO) on Ping </w:t>
                      </w:r>
                      <w:proofErr w:type="gramStart"/>
                      <w:r>
                        <w:rPr>
                          <w:rFonts w:ascii="Calibri" w:eastAsia="Calibri" w:hAnsi="Calibri" w:cs="Calibri"/>
                        </w:rPr>
                        <w:t>An</w:t>
                      </w:r>
                      <w:proofErr w:type="gramEnd"/>
                      <w:r>
                        <w:rPr>
                          <w:rFonts w:ascii="Calibri" w:eastAsia="Calibri" w:hAnsi="Calibri" w:cs="Calibri"/>
                        </w:rPr>
                        <w:t xml:space="preserve"> International Financial Leasing Co., Ltd. Green Finance Framework, assessing its alignment with the GBP2021 (with 2022 Appendix I) and GLP2025, relevance to the </w:t>
                      </w:r>
                      <w:r w:rsidR="00D24A95">
                        <w:rPr>
                          <w:rFonts w:ascii="Calibri" w:eastAsia="Calibri" w:hAnsi="Calibri" w:cs="Calibri"/>
                        </w:rPr>
                        <w:t>Company</w:t>
                      </w:r>
                      <w:r>
                        <w:rPr>
                          <w:rFonts w:ascii="Calibri" w:eastAsia="Calibri" w:hAnsi="Calibri" w:cs="Calibri"/>
                        </w:rPr>
                        <w:t>’s sustainable development strategy, feasibility of achieving environmental and/or social objectives, and effectiveness in managing environmental and/or social risks. CCXGFI regards the rating of Ping An International Financial Leasing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Shanghai,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Shanghai,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Apr 25,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Apr 25,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1290"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1290"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2.7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w:t>
                            </w:r>
                            <w:r w:rsidR="000038D9">
                              <w:br/>
                            </w:r>
                            <w:r>
                              <w:rPr>
                                <w:rFonts w:ascii="Calibri Light" w:eastAsia="Calibri Light" w:hAnsi="Calibri Light" w:cs="Calibri Light"/>
                              </w:rPr>
                              <w:t>(with June 2022 Appendix I)</w:t>
                            </w:r>
                            <w:r w:rsidR="000038D9">
                              <w:br/>
                            </w:r>
                            <w:r>
                              <w:rPr>
                                <w:rFonts w:ascii="Calibri Light" w:eastAsia="Calibri Light" w:hAnsi="Calibri Light" w:cs="Calibri Light"/>
                              </w:rPr>
                              <w:t>Green Loan Principles 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w:t>
                      </w:r>
                      <w:r w:rsidR="000038D9">
                        <w:br/>
                      </w:r>
                      <w:r>
                        <w:rPr>
                          <w:rFonts w:ascii="Calibri Light" w:eastAsia="Calibri Light" w:hAnsi="Calibri Light" w:cs="Calibri Light"/>
                        </w:rPr>
                        <w:t>(with June 2022 Appendix I)</w:t>
                      </w:r>
                      <w:r w:rsidR="000038D9">
                        <w:br/>
                      </w:r>
                      <w:r>
                        <w:rPr>
                          <w:rFonts w:ascii="Calibri Light" w:eastAsia="Calibri Light" w:hAnsi="Calibri Light" w:cs="Calibri Light"/>
                        </w:rPr>
                        <w:t>Green Loan Principles 2025</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38200" cy="29845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6pt;height:23.5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98450"/>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2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98450"/>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2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9845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23.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24230" cy="29845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24230" cy="29845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9pt;height:23.5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98450"/>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2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98450"/>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98450"/>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2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20420" cy="29845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20420" cy="29845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4.6pt;height:23.5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98450"/>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98450"/>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2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98450"/>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2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21435" cy="29845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21435" cy="29845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4.05pt;height:23.5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98450"/>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98450"/>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2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98450"/>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98450"/>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2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734664" w:rsidP="003325E2">
      <w:pPr>
        <w:spacing w:beforeLines="50" w:before="163" w:after="160"/>
        <w:jc w:val="both"/>
        <w:rPr>
          <w:rFonts w:ascii="Calibri" w:hAnsi="Calibri" w:cs="Calibri"/>
          <w:b/>
          <w:bCs/>
        </w:rPr>
      </w:pPr>
      <w:r>
        <w:rPr>
          <w:rFonts w:ascii="Calibri" w:hAnsi="Calibri" w:cs="Calibri"/>
          <w:b/>
        </w:rPr>
        <w:t>CCXGFI has provided a SPO on Ping An International Financial Leasing Co., Ltd.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4960FAE3" w14:textId="77777777" w:rsidR="00D03696" w:rsidRDefault="000038D9">
      <w:pPr>
        <w:numPr>
          <w:ilvl w:val="0"/>
          <w:numId w:val="3"/>
        </w:numPr>
      </w:pPr>
      <w:r>
        <w:rPr>
          <w:rFonts w:ascii="Calibri" w:hAnsi="Calibri" w:cs="Calibri"/>
        </w:rPr>
        <w:t>GBP2021: Green Bond Principles 2021 (with June 2022 Appendix I) by ICMA</w:t>
      </w:r>
    </w:p>
    <w:p w14:paraId="2885B567" w14:textId="77777777" w:rsidR="00D03696" w:rsidRDefault="000038D9">
      <w:pPr>
        <w:numPr>
          <w:ilvl w:val="0"/>
          <w:numId w:val="3"/>
        </w:numPr>
      </w:pPr>
      <w:r>
        <w:rPr>
          <w:rFonts w:ascii="Calibri" w:hAnsi="Calibri" w:cs="Calibri"/>
        </w:rPr>
        <w:t xml:space="preserve">GLP2025: Green Loan </w:t>
      </w:r>
      <w:r>
        <w:rPr>
          <w:rFonts w:ascii="Calibri" w:hAnsi="Calibri" w:cs="Calibri"/>
        </w:rPr>
        <w:t>Principles 2025 by LMA/APLMA/LSTA</w:t>
      </w:r>
    </w:p>
    <w:p w14:paraId="57A741A5" w14:textId="10885E0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relevance to the </w:t>
      </w:r>
      <w:r w:rsidR="00D24A95">
        <w:rPr>
          <w:rFonts w:ascii="Calibri" w:hAnsi="Calibri" w:cs="Calibri"/>
        </w:rPr>
        <w:t>Company</w:t>
      </w:r>
      <w:r w:rsidRPr="00C6408D">
        <w:rPr>
          <w:rFonts w:ascii="Calibri" w:hAnsi="Calibri" w:cs="Calibri"/>
        </w:rPr>
        <w:t>’s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2C8CE937" w14:textId="77777777" w:rsidR="00D03696" w:rsidRDefault="000038D9">
      <w:pPr>
        <w:spacing w:beforeLines="50" w:before="163" w:after="160"/>
        <w:jc w:val="both"/>
      </w:pPr>
      <w:r>
        <w:rPr>
          <w:rFonts w:ascii="Calibri" w:hAnsi="Calibri" w:cs="Calibri"/>
          <w:color w:val="FF0000"/>
        </w:rPr>
        <w:t>[5-1]</w:t>
      </w:r>
      <w:r>
        <w:rPr>
          <w:rFonts w:ascii="Calibri" w:hAnsi="Calibri"/>
        </w:rPr>
        <w:t>{1</w:t>
      </w:r>
      <w:r>
        <w:rPr>
          <w:rFonts w:ascii="Calibri" w:hAnsi="Calibri"/>
          <w:color w:val="FF0000"/>
        </w:rPr>
        <w:t>[5-2]</w:t>
      </w:r>
      <w:r>
        <w:rPr>
          <w:rFonts w:ascii="Calibri" w:hAnsi="Calibri"/>
        </w:rPr>
        <w:t>}</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rsidTr="00187D38">
        <w:trPr>
          <w:trHeight w:val="4808"/>
        </w:trPr>
        <w:tc>
          <w:tcPr>
            <w:tcW w:w="10514" w:type="dxa"/>
            <w:tcBorders>
              <w:top w:val="nil"/>
              <w:left w:val="nil"/>
              <w:bottom w:val="dotted" w:sz="4" w:space="0" w:color="3A7C22" w:themeColor="accent6" w:themeShade="BF"/>
              <w:right w:val="nil"/>
            </w:tcBorders>
            <w:shd w:val="clear" w:color="auto" w:fill="F4F9EB"/>
            <w:vAlign w:val="center"/>
          </w:tcPr>
          <w:p w14:paraId="322C8A3D" w14:textId="77777777" w:rsidR="00D03696" w:rsidRDefault="000038D9">
            <w:pPr>
              <w:numPr>
                <w:ilvl w:val="0"/>
                <w:numId w:val="2"/>
              </w:numPr>
              <w:jc w:val="both"/>
            </w:pPr>
            <w:r>
              <w:rPr>
                <w:rFonts w:ascii="Calibri" w:hAnsi="Calibri" w:cs="Calibri"/>
                <w:color w:val="0D381F"/>
              </w:rPr>
              <w:t>For Use of Proceeds, the Eligible Green Projects Categories include Clean Transportation and Sustainable Water and Wastewater Management.</w:t>
            </w:r>
          </w:p>
          <w:p w14:paraId="71C00E9D" w14:textId="77777777" w:rsidR="00D03696" w:rsidRDefault="000038D9">
            <w:pPr>
              <w:numPr>
                <w:ilvl w:val="0"/>
                <w:numId w:val="2"/>
              </w:numPr>
              <w:jc w:val="both"/>
            </w:pPr>
            <w:r>
              <w:rPr>
                <w:rFonts w:ascii="Calibri" w:hAnsi="Calibri" w:cs="Calibri"/>
                <w:color w:val="0D381F"/>
              </w:rPr>
              <w:t xml:space="preserve">For Project Evaluation and Selection, the Company has built a </w:t>
            </w:r>
            <w:r>
              <w:rPr>
                <w:rFonts w:ascii="Calibri" w:hAnsi="Calibri" w:cs="Calibri"/>
                <w:color w:val="0D381F"/>
              </w:rPr>
              <w:t>well-established control structure with different business departments and set up a reasonable process for project evaluation and selection.</w:t>
            </w:r>
          </w:p>
          <w:p w14:paraId="6FFD8FAC" w14:textId="77777777" w:rsidR="00D03696" w:rsidRDefault="000038D9">
            <w:pPr>
              <w:numPr>
                <w:ilvl w:val="0"/>
                <w:numId w:val="2"/>
              </w:numPr>
              <w:jc w:val="both"/>
            </w:pPr>
            <w:r>
              <w:rPr>
                <w:rFonts w:ascii="Calibri" w:hAnsi="Calibri" w:cs="Calibri"/>
                <w:color w:val="0D381F"/>
              </w:rPr>
              <w:t xml:space="preserve">For Management of Proceeds, the proceeds from Green Financing Transactions (“GFTs”) will be deposited in </w:t>
            </w:r>
            <w:r>
              <w:rPr>
                <w:rFonts w:ascii="Calibri" w:hAnsi="Calibri" w:cs="Calibri"/>
                <w:color w:val="0D381F"/>
              </w:rPr>
              <w:t>general funding accounts (may be changed to a special account depending on the situation</w:t>
            </w:r>
            <w:r>
              <w:rPr>
                <w:rFonts w:ascii="Calibri" w:hAnsi="Calibri" w:cs="Calibri"/>
                <w:color w:val="0D381F"/>
              </w:rPr>
              <w:t>）</w:t>
            </w:r>
            <w:r>
              <w:rPr>
                <w:rFonts w:ascii="Calibri" w:hAnsi="Calibri" w:cs="Calibri"/>
                <w:color w:val="0D381F"/>
              </w:rPr>
              <w:t>and the Company will maintain a register to keep track of the use of proceeds if depositing the proceeds in general funding accounts. The Green Financing Team (the “Te</w:t>
            </w:r>
            <w:r>
              <w:rPr>
                <w:rFonts w:ascii="Calibri" w:hAnsi="Calibri" w:cs="Calibri"/>
                <w:color w:val="0D381F"/>
              </w:rPr>
              <w:t>am”) will ensure that projects no longer meeting the selection criteria detailed in the Framework will be removed and/or substituted on a best efforts basis throughout the life of the bond/loan. Also, the unallocated proceeds will be temporarily held on ca</w:t>
            </w:r>
            <w:r>
              <w:rPr>
                <w:rFonts w:ascii="Calibri" w:hAnsi="Calibri" w:cs="Calibri"/>
                <w:color w:val="0D381F"/>
              </w:rPr>
              <w:t>sh or cash equivalent instruments.</w:t>
            </w:r>
          </w:p>
          <w:p w14:paraId="6D7DB663" w14:textId="77777777" w:rsidR="00D03696" w:rsidRDefault="000038D9">
            <w:pPr>
              <w:numPr>
                <w:ilvl w:val="0"/>
                <w:numId w:val="2"/>
              </w:numPr>
              <w:jc w:val="both"/>
            </w:pPr>
            <w:r>
              <w:rPr>
                <w:rFonts w:ascii="Calibri" w:hAnsi="Calibri" w:cs="Calibri"/>
                <w:color w:val="0D381F"/>
              </w:rPr>
              <w:t>For Reporting, the Company is committed to reporting the allocation of net proceeds at least annually until all the net proceeds are allocated to Eligible Projects and disclosing the impact of financed projects through qu</w:t>
            </w:r>
            <w:r>
              <w:rPr>
                <w:rFonts w:ascii="Calibri" w:hAnsi="Calibri" w:cs="Calibri"/>
                <w:color w:val="0D381F"/>
              </w:rPr>
              <w:t>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0ACAEC61" w14:textId="77777777" w:rsidR="00D03696" w:rsidRDefault="000038D9">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6"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2"/>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6F3D313E" w:rsidR="009C6CDC" w:rsidRDefault="009C6CDC" w:rsidP="00AD3BD2">
      <w:pPr>
        <w:spacing w:beforeLines="50" w:before="163" w:after="160"/>
        <w:jc w:val="both"/>
        <w:rPr>
          <w:rFonts w:ascii="Calibri" w:hAnsi="Calibri" w:cs="Calibri"/>
        </w:rPr>
      </w:pPr>
      <w:r>
        <w:rPr>
          <w:rFonts w:ascii="Calibri" w:hAnsi="Calibri" w:cs="Calibri"/>
        </w:rPr>
        <w:t>CCXGFI is of the opinion that the Green Finance Framework is credible and impactful and aligns with the four core components of the GBP2021 (with June 2022 Appendix I) and GLP2025.</w:t>
      </w:r>
    </w:p>
    <w:p w14:paraId="1997078B" w14:textId="77777777" w:rsidR="00187D38" w:rsidRPr="009C6CDC" w:rsidRDefault="00187D38" w:rsidP="00AD3BD2">
      <w:pPr>
        <w:spacing w:beforeLines="50" w:before="163" w:after="160"/>
        <w:jc w:val="both"/>
        <w:rPr>
          <w:rFonts w:ascii="Calibri" w:hAnsi="Calibri" w:cs="Calibri"/>
          <w:color w:val="7F7F7F" w:themeColor="text1" w:themeTint="80"/>
        </w:rPr>
      </w:pP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lastRenderedPageBreak/>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rsidTr="00AC19DE">
        <w:trPr>
          <w:trHeight w:val="2806"/>
        </w:trPr>
        <w:tc>
          <w:tcPr>
            <w:tcW w:w="10514" w:type="dxa"/>
            <w:tcBorders>
              <w:top w:val="nil"/>
              <w:left w:val="nil"/>
              <w:bottom w:val="nil"/>
              <w:right w:val="nil"/>
            </w:tcBorders>
            <w:shd w:val="clear" w:color="auto" w:fill="F4F9EB"/>
            <w:vAlign w:val="center"/>
          </w:tcPr>
          <w:p w14:paraId="63DF3DE9" w14:textId="77777777" w:rsidR="00D03696" w:rsidRDefault="000038D9">
            <w:pPr>
              <w:numPr>
                <w:ilvl w:val="0"/>
                <w:numId w:val="2"/>
              </w:numPr>
              <w:jc w:val="both"/>
            </w:pPr>
            <w:r>
              <w:rPr>
                <w:rFonts w:ascii="Calibri" w:hAnsi="Calibri" w:cs="Calibri"/>
                <w:color w:val="0D381F"/>
              </w:rPr>
              <w:t>CCXGFI has reviewed the Company’s Framework and evaluated the proposed use of proceeds.</w:t>
            </w:r>
          </w:p>
          <w:p w14:paraId="0657034B" w14:textId="77777777" w:rsidR="00D03696" w:rsidRDefault="000038D9">
            <w:pPr>
              <w:numPr>
                <w:ilvl w:val="0"/>
                <w:numId w:val="2"/>
              </w:numPr>
              <w:jc w:val="both"/>
            </w:pPr>
            <w:r>
              <w:rPr>
                <w:rFonts w:ascii="Calibri" w:hAnsi="Calibri" w:cs="Calibri"/>
                <w:color w:val="0D381F"/>
              </w:rPr>
              <w:t xml:space="preserve">The investments in </w:t>
            </w:r>
            <w:r>
              <w:rPr>
                <w:rFonts w:ascii="Calibri" w:hAnsi="Calibri" w:cs="Calibri"/>
                <w:color w:val="0D381F"/>
              </w:rPr>
              <w:t>eligible categories are anticipated to deliver significant environmental benefits while contributing to the achievement of several UN Sustainable Development Goals, specifically SDGs 6, 9, 11 and 12. Additionally, the Company has identified a list of exclu</w:t>
            </w:r>
            <w:r>
              <w:rPr>
                <w:rFonts w:ascii="Calibri" w:hAnsi="Calibri" w:cs="Calibri"/>
                <w:color w:val="0D381F"/>
              </w:rPr>
              <w:t>ded project types based on the International Finance Corporation’s exclusion list and selected the most pertinent criteria relevant to its operational circumstances and business priorities.</w:t>
            </w:r>
          </w:p>
          <w:p w14:paraId="5325FA16" w14:textId="77777777" w:rsidR="00D03696" w:rsidRDefault="000038D9">
            <w:pPr>
              <w:numPr>
                <w:ilvl w:val="0"/>
                <w:numId w:val="2"/>
              </w:numPr>
              <w:jc w:val="both"/>
            </w:pPr>
            <w:r>
              <w:rPr>
                <w:rFonts w:ascii="Calibri" w:hAnsi="Calibri" w:cs="Calibri"/>
                <w:color w:val="0D381F"/>
              </w:rPr>
              <w:t xml:space="preserve">CCXGFI is of the opinion that the use of proceeds is </w:t>
            </w:r>
            <w:r>
              <w:rPr>
                <w:rFonts w:ascii="Calibri" w:hAnsi="Calibri" w:cs="Calibri"/>
                <w:color w:val="0D381F"/>
              </w:rPr>
              <w:t>clearly defined and in good alignment with the relevant requirement of the GBP2021 (with June 2022 Appendix I) and GLP2025.</w:t>
            </w:r>
          </w:p>
        </w:tc>
      </w:tr>
    </w:tbl>
    <w:p w14:paraId="72F7ED6A" w14:textId="43F5C023" w:rsidR="00D03696" w:rsidRDefault="000038D9">
      <w:pPr>
        <w:spacing w:beforeLines="50" w:before="163" w:after="160"/>
        <w:jc w:val="both"/>
      </w:pPr>
      <w:r>
        <w:rPr>
          <w:rFonts w:ascii="Calibri" w:hAnsi="Calibri" w:cs="Calibri"/>
        </w:rPr>
        <w:t xml:space="preserve">The </w:t>
      </w:r>
      <w:r w:rsidR="00D24A95">
        <w:rPr>
          <w:rFonts w:ascii="Calibri" w:hAnsi="Calibri" w:cs="Calibri"/>
        </w:rPr>
        <w:t>Company</w:t>
      </w:r>
      <w:r>
        <w:rPr>
          <w:rFonts w:ascii="Calibri" w:hAnsi="Calibri" w:cs="Calibri"/>
        </w:rPr>
        <w:t xml:space="preserve"> will exclusively allocate an amount at least equivalent to the net proceeds of GFTs issued under this Framework to </w:t>
      </w:r>
      <w:r>
        <w:rPr>
          <w:rFonts w:ascii="Calibri" w:hAnsi="Calibri" w:cs="Calibri"/>
        </w:rPr>
        <w:t>finance or refinance, in whole or in part, new or existing projects which meet the eligibility criteria of the following eligible green projects categories, as defined in the Project Category table.</w:t>
      </w:r>
    </w:p>
    <w:p w14:paraId="2C5BEA07" w14:textId="283E10B0" w:rsidR="00D03696" w:rsidRDefault="000038D9">
      <w:pPr>
        <w:spacing w:beforeLines="50" w:before="163" w:after="160"/>
        <w:jc w:val="both"/>
      </w:pPr>
      <w:r>
        <w:rPr>
          <w:rFonts w:ascii="Calibri" w:hAnsi="Calibri" w:cs="Calibri"/>
        </w:rPr>
        <w:t xml:space="preserve">The </w:t>
      </w:r>
      <w:r w:rsidR="00D24A95">
        <w:rPr>
          <w:rFonts w:ascii="Calibri" w:hAnsi="Calibri" w:cs="Calibri"/>
        </w:rPr>
        <w:t>Company</w:t>
      </w:r>
      <w:r>
        <w:rPr>
          <w:rFonts w:ascii="Calibri" w:hAnsi="Calibri" w:cs="Calibri"/>
        </w:rPr>
        <w:t xml:space="preserve"> expects each issuance under this Framework to b</w:t>
      </w:r>
      <w:r>
        <w:rPr>
          <w:rFonts w:ascii="Calibri" w:hAnsi="Calibri" w:cs="Calibri"/>
        </w:rPr>
        <w:t>e fully allocated within 18 months from the date of issuance/borrowing and on a best-efforts basis. A maximum of XX months look-back period would apply for refinanced projects.</w:t>
      </w:r>
    </w:p>
    <w:p w14:paraId="5D2DE562" w14:textId="77777777" w:rsidR="00D03696" w:rsidRDefault="000038D9">
      <w:pPr>
        <w:spacing w:beforeLines="50" w:before="163" w:after="160"/>
        <w:jc w:val="both"/>
      </w:pPr>
      <w:r>
        <w:rPr>
          <w:rFonts w:ascii="Calibri" w:hAnsi="Calibri" w:cs="Calibri"/>
        </w:rPr>
        <w:t>The following table summarizes the alignment of the Framework with the Principl</w:t>
      </w:r>
      <w:r>
        <w:rPr>
          <w:rFonts w:ascii="Calibri" w:hAnsi="Calibri" w:cs="Calibri"/>
        </w:rPr>
        <w:t>es’ requirements, detailing the factual findings for each requirement and confirming their alignment.</w:t>
      </w:r>
    </w:p>
    <w:tbl>
      <w:tblPr>
        <w:tblW w:w="10440" w:type="dxa"/>
        <w:tblLook w:val="04A0" w:firstRow="1" w:lastRow="0" w:firstColumn="1" w:lastColumn="0" w:noHBand="0" w:noVBand="1"/>
      </w:tblPr>
      <w:tblGrid>
        <w:gridCol w:w="4551"/>
        <w:gridCol w:w="4480"/>
        <w:gridCol w:w="1409"/>
      </w:tblGrid>
      <w:tr w:rsidR="00D03696" w14:paraId="0F6CCDF3" w14:textId="77777777">
        <w:tc>
          <w:tcPr>
            <w:tcW w:w="4000" w:type="dxa"/>
            <w:shd w:val="clear" w:color="auto" w:fill="316729"/>
            <w:vAlign w:val="center"/>
          </w:tcPr>
          <w:p w14:paraId="44C5CE72" w14:textId="77777777" w:rsidR="00D03696" w:rsidRDefault="000038D9">
            <w:r>
              <w:rPr>
                <w:rFonts w:ascii="Calibri" w:hAnsi="Calibri" w:cs="Calibri"/>
                <w:b/>
                <w:color w:val="FFFFFF"/>
              </w:rPr>
              <w:t>Principles Requirement</w:t>
            </w:r>
          </w:p>
        </w:tc>
        <w:tc>
          <w:tcPr>
            <w:tcW w:w="4000" w:type="dxa"/>
            <w:shd w:val="clear" w:color="auto" w:fill="316729"/>
            <w:vAlign w:val="center"/>
          </w:tcPr>
          <w:p w14:paraId="738DD031" w14:textId="77777777" w:rsidR="00D03696" w:rsidRDefault="000038D9">
            <w:r>
              <w:rPr>
                <w:rFonts w:ascii="Calibri" w:hAnsi="Calibri" w:cs="Calibri"/>
                <w:b/>
                <w:color w:val="FFFFFF"/>
              </w:rPr>
              <w:t>Factual Finding</w:t>
            </w:r>
          </w:p>
        </w:tc>
        <w:tc>
          <w:tcPr>
            <w:tcW w:w="2440" w:type="dxa"/>
            <w:shd w:val="clear" w:color="auto" w:fill="316729"/>
            <w:vAlign w:val="center"/>
          </w:tcPr>
          <w:p w14:paraId="2278CD68" w14:textId="77777777" w:rsidR="00D03696" w:rsidRDefault="000038D9">
            <w:r>
              <w:rPr>
                <w:rFonts w:ascii="Calibri" w:hAnsi="Calibri" w:cs="Calibri"/>
                <w:b/>
                <w:color w:val="FFFFFF"/>
              </w:rPr>
              <w:t>Alignment</w:t>
            </w:r>
          </w:p>
        </w:tc>
      </w:tr>
      <w:tr w:rsidR="00D03696" w14:paraId="1D8AB225" w14:textId="77777777">
        <w:tc>
          <w:tcPr>
            <w:tcW w:w="0" w:type="auto"/>
            <w:tcBorders>
              <w:bottom w:val="dotted" w:sz="3" w:space="0" w:color="275317"/>
            </w:tcBorders>
            <w:shd w:val="clear" w:color="auto" w:fill="F4F9EB"/>
            <w:vAlign w:val="center"/>
          </w:tcPr>
          <w:p w14:paraId="5C259B79" w14:textId="77777777" w:rsidR="00D03696" w:rsidRDefault="000038D9">
            <w:pPr>
              <w:jc w:val="both"/>
            </w:pPr>
            <w:r>
              <w:rPr>
                <w:rFonts w:ascii="Calibri" w:hAnsi="Calibri" w:cs="Calibri"/>
                <w:color w:val="0D381F"/>
                <w:shd w:val="clear" w:color="auto" w:fill="F4F9EB"/>
              </w:rPr>
              <w:t>All designated eligible green projects should provide clear environmental benefits, which should be asse</w:t>
            </w:r>
            <w:r>
              <w:rPr>
                <w:rFonts w:ascii="Calibri" w:hAnsi="Calibri" w:cs="Calibri"/>
                <w:color w:val="0D381F"/>
                <w:shd w:val="clear" w:color="auto" w:fill="F4F9EB"/>
              </w:rPr>
              <w:t>ssed and quantified when possible.</w:t>
            </w:r>
          </w:p>
        </w:tc>
        <w:tc>
          <w:tcPr>
            <w:tcW w:w="0" w:type="auto"/>
            <w:tcBorders>
              <w:bottom w:val="dotted" w:sz="3" w:space="0" w:color="275317"/>
            </w:tcBorders>
            <w:shd w:val="clear" w:color="auto" w:fill="F4F9EB"/>
            <w:vAlign w:val="center"/>
          </w:tcPr>
          <w:p w14:paraId="29CA53A4" w14:textId="77777777" w:rsidR="00D03696" w:rsidRDefault="000038D9">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51F77685" w14:textId="77777777" w:rsidR="00D03696" w:rsidRDefault="000038D9">
            <w:pPr>
              <w:jc w:val="center"/>
            </w:pPr>
            <w:r>
              <w:rPr>
                <w:rFonts w:ascii="Wingdings" w:hAnsi="Wingdings" w:cs="Wingdings"/>
                <w:color w:val="4EA72E"/>
                <w:sz w:val="36"/>
                <w:szCs w:val="36"/>
                <w:shd w:val="clear" w:color="auto" w:fill="F4F9EB"/>
              </w:rPr>
              <w:t>ü</w:t>
            </w:r>
          </w:p>
        </w:tc>
      </w:tr>
      <w:tr w:rsidR="00D03696" w14:paraId="44E98844" w14:textId="77777777">
        <w:tc>
          <w:tcPr>
            <w:tcW w:w="0" w:type="auto"/>
            <w:tcBorders>
              <w:bottom w:val="dotted" w:sz="3" w:space="0" w:color="275317"/>
            </w:tcBorders>
            <w:shd w:val="clear" w:color="auto" w:fill="F4F9EB"/>
            <w:vAlign w:val="center"/>
          </w:tcPr>
          <w:p w14:paraId="6CE10982" w14:textId="77777777" w:rsidR="00D03696" w:rsidRDefault="000038D9">
            <w:pPr>
              <w:jc w:val="both"/>
            </w:pPr>
            <w:r>
              <w:rPr>
                <w:rFonts w:ascii="Calibri" w:hAnsi="Calibri" w:cs="Calibri"/>
                <w:color w:val="0D381F"/>
                <w:shd w:val="clear" w:color="auto" w:fill="F4F9EB"/>
              </w:rPr>
              <w:t xml:space="preserve">If proceeds are used for refinancing, it is recommended that issuers/borrowers provide an estimate of the financing vs. </w:t>
            </w:r>
            <w:r>
              <w:rPr>
                <w:rFonts w:ascii="Calibri" w:hAnsi="Calibri" w:cs="Calibri"/>
                <w:color w:val="0D381F"/>
                <w:shd w:val="clear" w:color="auto" w:fill="F4F9EB"/>
              </w:rPr>
              <w:t>refinancing share and clarify which projects may be refinanced, including any look-back period.</w:t>
            </w:r>
          </w:p>
        </w:tc>
        <w:tc>
          <w:tcPr>
            <w:tcW w:w="0" w:type="auto"/>
            <w:tcBorders>
              <w:bottom w:val="dotted" w:sz="3" w:space="0" w:color="275317"/>
            </w:tcBorders>
            <w:shd w:val="clear" w:color="auto" w:fill="F4F9EB"/>
            <w:vAlign w:val="center"/>
          </w:tcPr>
          <w:p w14:paraId="1036B8CA" w14:textId="77777777" w:rsidR="00D03696" w:rsidRDefault="000038D9">
            <w:pPr>
              <w:jc w:val="both"/>
            </w:pPr>
            <w:r>
              <w:rPr>
                <w:rFonts w:ascii="Calibri" w:hAnsi="Calibri" w:cs="Calibri"/>
                <w:color w:val="0D381F"/>
                <w:shd w:val="clear" w:color="auto" w:fill="F4F9EB"/>
              </w:rPr>
              <w:t>The Framework has declared that the net use of proceeds will exclusively finance and/or refinance, in part or in full, projects under the listed categories with</w:t>
            </w:r>
            <w:r>
              <w:rPr>
                <w:rFonts w:ascii="Calibri" w:hAnsi="Calibri" w:cs="Calibri"/>
                <w:color w:val="0D381F"/>
                <w:shd w:val="clear" w:color="auto" w:fill="F4F9EB"/>
              </w:rPr>
              <w:t xml:space="preserve"> a look-back period of no longer than XX months from the time of issuance.</w:t>
            </w:r>
          </w:p>
        </w:tc>
        <w:tc>
          <w:tcPr>
            <w:tcW w:w="0" w:type="auto"/>
            <w:tcBorders>
              <w:bottom w:val="dotted" w:sz="3" w:space="0" w:color="275317"/>
            </w:tcBorders>
            <w:shd w:val="clear" w:color="auto" w:fill="F4F9EB"/>
            <w:vAlign w:val="center"/>
          </w:tcPr>
          <w:p w14:paraId="1E5BDAE7" w14:textId="77777777" w:rsidR="00D03696" w:rsidRDefault="000038D9">
            <w:pPr>
              <w:jc w:val="center"/>
            </w:pPr>
            <w:r>
              <w:rPr>
                <w:rFonts w:ascii="Wingdings" w:hAnsi="Wingdings" w:cs="Wingdings"/>
                <w:color w:val="4EA72E"/>
                <w:sz w:val="36"/>
                <w:szCs w:val="36"/>
                <w:shd w:val="clear" w:color="auto" w:fill="F4F9EB"/>
              </w:rPr>
              <w:t>ü</w:t>
            </w:r>
          </w:p>
        </w:tc>
      </w:tr>
      <w:tr w:rsidR="00D03696" w14:paraId="1CCCE624" w14:textId="77777777">
        <w:tc>
          <w:tcPr>
            <w:tcW w:w="0" w:type="auto"/>
            <w:tcBorders>
              <w:bottom w:val="dotted" w:sz="3" w:space="0" w:color="275317"/>
            </w:tcBorders>
            <w:shd w:val="clear" w:color="auto" w:fill="F4F9EB"/>
            <w:vAlign w:val="center"/>
          </w:tcPr>
          <w:p w14:paraId="4E1D62F5" w14:textId="77777777" w:rsidR="00D03696" w:rsidRDefault="000038D9">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586A2B11" w14:textId="77777777" w:rsidR="00D03696" w:rsidRDefault="000038D9">
            <w:pPr>
              <w:jc w:val="both"/>
            </w:pPr>
            <w:r>
              <w:rPr>
                <w:rFonts w:ascii="Calibri" w:hAnsi="Calibri" w:cs="Calibri"/>
                <w:color w:val="0D381F"/>
                <w:shd w:val="clear" w:color="auto" w:fill="F4F9EB"/>
              </w:rPr>
              <w:t>The eligible green projects listed in the Framework all contribute to environmental objectives</w:t>
            </w:r>
            <w:r>
              <w:rPr>
                <w:rFonts w:ascii="Calibri" w:hAnsi="Calibri" w:cs="Calibri"/>
                <w:color w:val="0D381F"/>
                <w:shd w:val="clear" w:color="auto" w:fill="F4F9EB"/>
              </w:rPr>
              <w:t xml:space="preserve"> in GBP/GLP.</w:t>
            </w:r>
          </w:p>
        </w:tc>
        <w:tc>
          <w:tcPr>
            <w:tcW w:w="0" w:type="auto"/>
            <w:tcBorders>
              <w:bottom w:val="dotted" w:sz="3" w:space="0" w:color="275317"/>
            </w:tcBorders>
            <w:shd w:val="clear" w:color="auto" w:fill="F4F9EB"/>
            <w:vAlign w:val="center"/>
          </w:tcPr>
          <w:p w14:paraId="7C0311C0" w14:textId="77777777" w:rsidR="00D03696" w:rsidRDefault="000038D9">
            <w:pPr>
              <w:jc w:val="center"/>
            </w:pPr>
            <w:r>
              <w:rPr>
                <w:rFonts w:ascii="Wingdings" w:hAnsi="Wingdings" w:cs="Wingdings"/>
                <w:color w:val="4EA72E"/>
                <w:sz w:val="36"/>
                <w:szCs w:val="36"/>
                <w:shd w:val="clear" w:color="auto" w:fill="F4F9EB"/>
              </w:rPr>
              <w:t>ü</w:t>
            </w:r>
          </w:p>
        </w:tc>
      </w:tr>
    </w:tbl>
    <w:p w14:paraId="5BA748AC" w14:textId="673FA3FD" w:rsidR="009F4B7C" w:rsidRDefault="00372A08" w:rsidP="002E7D76">
      <w:pPr>
        <w:spacing w:beforeLines="50" w:before="163" w:after="160"/>
        <w:jc w:val="both"/>
        <w:rPr>
          <w:rFonts w:ascii="Calibri" w:hAnsi="Calibri" w:cs="Calibri"/>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p w14:paraId="0F830F22" w14:textId="31E8463F" w:rsidR="00AC19DE" w:rsidRDefault="00AC19DE" w:rsidP="002E7D76">
      <w:pPr>
        <w:spacing w:beforeLines="50" w:before="163" w:after="160"/>
        <w:jc w:val="both"/>
        <w:rPr>
          <w:rFonts w:ascii="Calibri" w:hAnsi="Calibri" w:cs="Calibri"/>
          <w:color w:val="7F7F7F" w:themeColor="text1" w:themeTint="80"/>
        </w:rPr>
      </w:pPr>
    </w:p>
    <w:p w14:paraId="36DBAFE3" w14:textId="77777777" w:rsidR="00AC19DE" w:rsidRPr="00E15C55" w:rsidRDefault="00AC19DE" w:rsidP="002E7D76">
      <w:pPr>
        <w:spacing w:beforeLines="50" w:before="163" w:after="160"/>
        <w:jc w:val="both"/>
        <w:rPr>
          <w:rFonts w:ascii="Calibri" w:hAnsi="Calibri" w:cs="Calibri" w:hint="eastAsia"/>
          <w:color w:val="7F7F7F" w:themeColor="text1" w:themeTint="80"/>
        </w:rPr>
      </w:pPr>
    </w:p>
    <w:tbl>
      <w:tblPr>
        <w:tblW w:w="10440" w:type="dxa"/>
        <w:tblLook w:val="04A0" w:firstRow="1" w:lastRow="0" w:firstColumn="1" w:lastColumn="0" w:noHBand="0" w:noVBand="1"/>
      </w:tblPr>
      <w:tblGrid>
        <w:gridCol w:w="1923"/>
        <w:gridCol w:w="4998"/>
        <w:gridCol w:w="1925"/>
        <w:gridCol w:w="1594"/>
      </w:tblGrid>
      <w:tr w:rsidR="00D03696" w14:paraId="1F9A33D4" w14:textId="77777777">
        <w:tc>
          <w:tcPr>
            <w:tcW w:w="2000" w:type="dxa"/>
            <w:shd w:val="clear" w:color="auto" w:fill="316729"/>
            <w:vAlign w:val="center"/>
          </w:tcPr>
          <w:p w14:paraId="7BA5C26D" w14:textId="77777777" w:rsidR="00D03696" w:rsidRDefault="000038D9">
            <w:pPr>
              <w:jc w:val="center"/>
            </w:pPr>
            <w:r>
              <w:rPr>
                <w:rFonts w:ascii="Calibri" w:hAnsi="Calibri" w:cs="Calibri"/>
                <w:b/>
                <w:color w:val="FFFFFF"/>
              </w:rPr>
              <w:lastRenderedPageBreak/>
              <w:t>Green P</w:t>
            </w:r>
            <w:r>
              <w:rPr>
                <w:rFonts w:ascii="Calibri" w:hAnsi="Calibri" w:cs="Calibri"/>
                <w:b/>
                <w:color w:val="FFFFFF"/>
              </w:rPr>
              <w:t>roject Category</w:t>
            </w:r>
          </w:p>
        </w:tc>
        <w:tc>
          <w:tcPr>
            <w:tcW w:w="6000" w:type="dxa"/>
            <w:shd w:val="clear" w:color="auto" w:fill="316729"/>
            <w:vAlign w:val="center"/>
          </w:tcPr>
          <w:p w14:paraId="2120B727" w14:textId="77777777" w:rsidR="00D03696" w:rsidRDefault="000038D9">
            <w:pPr>
              <w:jc w:val="center"/>
            </w:pPr>
            <w:r>
              <w:rPr>
                <w:rFonts w:ascii="Calibri" w:hAnsi="Calibri" w:cs="Calibri"/>
                <w:b/>
                <w:color w:val="FFFFFF"/>
              </w:rPr>
              <w:t>Eligible Projects Technical Screening Criteria</w:t>
            </w:r>
          </w:p>
        </w:tc>
        <w:tc>
          <w:tcPr>
            <w:tcW w:w="2000" w:type="dxa"/>
            <w:shd w:val="clear" w:color="auto" w:fill="316729"/>
            <w:vAlign w:val="center"/>
          </w:tcPr>
          <w:p w14:paraId="7F1F07D7" w14:textId="77777777" w:rsidR="00D03696" w:rsidRDefault="000038D9">
            <w:pPr>
              <w:jc w:val="center"/>
            </w:pPr>
            <w:r>
              <w:rPr>
                <w:rFonts w:ascii="Calibri" w:hAnsi="Calibri" w:cs="Calibri"/>
                <w:b/>
                <w:color w:val="FFFFFF"/>
              </w:rPr>
              <w:t>Identified Objective</w:t>
            </w:r>
          </w:p>
        </w:tc>
        <w:tc>
          <w:tcPr>
            <w:tcW w:w="1488" w:type="dxa"/>
            <w:shd w:val="clear" w:color="auto" w:fill="316729"/>
            <w:vAlign w:val="center"/>
          </w:tcPr>
          <w:p w14:paraId="647CB78B" w14:textId="77777777" w:rsidR="00D03696" w:rsidRDefault="000038D9">
            <w:pPr>
              <w:jc w:val="center"/>
            </w:pPr>
            <w:r>
              <w:rPr>
                <w:rFonts w:ascii="Calibri" w:hAnsi="Calibri" w:cs="Calibri"/>
                <w:b/>
                <w:color w:val="FFFFFF"/>
              </w:rPr>
              <w:t>Alignment</w:t>
            </w:r>
          </w:p>
        </w:tc>
      </w:tr>
      <w:tr w:rsidR="00D03696" w14:paraId="1CAF4838" w14:textId="77777777">
        <w:tc>
          <w:tcPr>
            <w:tcW w:w="2000" w:type="dxa"/>
            <w:tcBorders>
              <w:bottom w:val="dotted" w:sz="3" w:space="0" w:color="275317"/>
            </w:tcBorders>
            <w:shd w:val="clear" w:color="auto" w:fill="F4F9EB"/>
            <w:vAlign w:val="center"/>
          </w:tcPr>
          <w:p w14:paraId="79C307CE" w14:textId="77777777" w:rsidR="00D03696" w:rsidRDefault="000038D9">
            <w:pPr>
              <w:jc w:val="center"/>
            </w:pPr>
            <w:r>
              <w:rPr>
                <w:rFonts w:ascii="Calibri" w:hAnsi="Calibri" w:cs="Calibri"/>
                <w:b/>
                <w:color w:val="0D381F"/>
              </w:rPr>
              <w:t>Clean Transportation</w:t>
            </w:r>
          </w:p>
          <w:p w14:paraId="4A0F6817" w14:textId="77777777" w:rsidR="00D03696" w:rsidRDefault="00D03696">
            <w:pPr>
              <w:jc w:val="center"/>
            </w:pPr>
          </w:p>
          <w:p w14:paraId="4C1916BE" w14:textId="77777777" w:rsidR="00D03696" w:rsidRDefault="000038D9">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798A4F70" w14:textId="77777777" w:rsidR="00D03696" w:rsidRDefault="000038D9">
            <w:pPr>
              <w:numPr>
                <w:ilvl w:val="0"/>
                <w:numId w:val="2"/>
              </w:numPr>
              <w:ind w:left="240" w:hanging="300"/>
            </w:pPr>
            <w:r>
              <w:rPr>
                <w:rFonts w:ascii="Calibri" w:hAnsi="Calibri" w:cs="Calibri"/>
                <w:color w:val="0D381F"/>
                <w:shd w:val="clear" w:color="auto" w:fill="F4F9EB"/>
              </w:rPr>
              <w:t>Urban Electric Transportation and Infrastructure Development</w:t>
            </w:r>
          </w:p>
          <w:p w14:paraId="4A16626A" w14:textId="77777777" w:rsidR="00D03696" w:rsidRDefault="000038D9">
            <w:pPr>
              <w:numPr>
                <w:ilvl w:val="0"/>
                <w:numId w:val="3"/>
              </w:numPr>
              <w:ind w:left="520" w:hanging="300"/>
            </w:pPr>
            <w:r>
              <w:rPr>
                <w:rFonts w:ascii="Calibri" w:hAnsi="Calibri" w:cs="Calibri"/>
                <w:color w:val="0D381F"/>
                <w:shd w:val="clear" w:color="auto" w:fill="F4F9EB"/>
              </w:rPr>
              <w:t xml:space="preserve">Urban Public Transportation Projects : (Light rail, </w:t>
            </w:r>
            <w:r>
              <w:rPr>
                <w:rFonts w:ascii="Calibri" w:hAnsi="Calibri" w:cs="Calibri"/>
                <w:color w:val="0D381F"/>
                <w:shd w:val="clear" w:color="auto" w:fill="F4F9EB"/>
              </w:rPr>
              <w:t>metro/subway, bus rapid transit, new energy buses, etc.), including the procurement of electric buses, construction of electric metro systems, and related initiatives</w:t>
            </w:r>
          </w:p>
          <w:p w14:paraId="57CA578B" w14:textId="77777777" w:rsidR="00D03696" w:rsidRDefault="000038D9">
            <w:pPr>
              <w:numPr>
                <w:ilvl w:val="0"/>
                <w:numId w:val="3"/>
              </w:numPr>
              <w:ind w:left="520" w:hanging="300"/>
            </w:pPr>
            <w:r>
              <w:rPr>
                <w:rFonts w:ascii="Calibri" w:hAnsi="Calibri" w:cs="Calibri"/>
                <w:color w:val="0D381F"/>
                <w:shd w:val="clear" w:color="auto" w:fill="F4F9EB"/>
              </w:rPr>
              <w:t>Urban Electric Vehicles: Includes electric vehicles (EVs) and hybrid electric vehicles (H</w:t>
            </w:r>
            <w:r>
              <w:rPr>
                <w:rFonts w:ascii="Calibri" w:hAnsi="Calibri" w:cs="Calibri"/>
                <w:color w:val="0D381F"/>
                <w:shd w:val="clear" w:color="auto" w:fill="F4F9EB"/>
              </w:rPr>
              <w:t>EVs)</w:t>
            </w:r>
          </w:p>
          <w:p w14:paraId="088D63F0" w14:textId="77777777" w:rsidR="00D03696" w:rsidRDefault="000038D9">
            <w:pPr>
              <w:numPr>
                <w:ilvl w:val="0"/>
                <w:numId w:val="3"/>
              </w:numPr>
              <w:ind w:left="520" w:hanging="300"/>
            </w:pPr>
            <w:r>
              <w:rPr>
                <w:rFonts w:ascii="Calibri" w:hAnsi="Calibri" w:cs="Calibri"/>
                <w:color w:val="0D381F"/>
                <w:shd w:val="clear" w:color="auto" w:fill="F4F9EB"/>
              </w:rPr>
              <w:t>EV Charging Infrastructure: Such as electric vehicle charging stations and supporting facilities</w:t>
            </w:r>
          </w:p>
        </w:tc>
        <w:tc>
          <w:tcPr>
            <w:tcW w:w="2000" w:type="dxa"/>
            <w:tcBorders>
              <w:bottom w:val="dotted" w:sz="3" w:space="0" w:color="275317"/>
            </w:tcBorders>
            <w:shd w:val="clear" w:color="auto" w:fill="F4F9EB"/>
            <w:vAlign w:val="center"/>
          </w:tcPr>
          <w:p w14:paraId="333FAC01" w14:textId="77777777" w:rsidR="00D03696" w:rsidRDefault="000038D9">
            <w:pPr>
              <w:numPr>
                <w:ilvl w:val="0"/>
                <w:numId w:val="2"/>
              </w:numPr>
              <w:ind w:left="240" w:hanging="300"/>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2CB67696" w14:textId="77777777" w:rsidR="00D03696" w:rsidRDefault="000038D9">
            <w:pPr>
              <w:numPr>
                <w:ilvl w:val="0"/>
                <w:numId w:val="2"/>
              </w:numPr>
              <w:ind w:left="240" w:hanging="300"/>
            </w:pPr>
            <w:r>
              <w:rPr>
                <w:rFonts w:ascii="Calibri" w:hAnsi="Calibri" w:cs="Calibri"/>
                <w:color w:val="0D381F"/>
                <w:shd w:val="clear" w:color="auto" w:fill="F4F9EB"/>
              </w:rPr>
              <w:t>GBP2021</w:t>
            </w:r>
          </w:p>
          <w:p w14:paraId="6EF01242" w14:textId="77777777" w:rsidR="00D03696" w:rsidRDefault="000038D9">
            <w:pPr>
              <w:numPr>
                <w:ilvl w:val="0"/>
                <w:numId w:val="2"/>
              </w:numPr>
              <w:ind w:left="240" w:hanging="300"/>
            </w:pPr>
            <w:r>
              <w:rPr>
                <w:rFonts w:ascii="Calibri" w:hAnsi="Calibri" w:cs="Calibri"/>
                <w:color w:val="0D381F"/>
                <w:shd w:val="clear" w:color="auto" w:fill="F4F9EB"/>
              </w:rPr>
              <w:t>GLP2025</w:t>
            </w:r>
          </w:p>
          <w:p w14:paraId="0AF96FE8" w14:textId="77777777" w:rsidR="00D03696" w:rsidRDefault="000038D9">
            <w:pPr>
              <w:numPr>
                <w:ilvl w:val="0"/>
                <w:numId w:val="2"/>
              </w:numPr>
              <w:ind w:left="240" w:hanging="300"/>
            </w:pPr>
            <w:r>
              <w:rPr>
                <w:rFonts w:ascii="Calibri" w:hAnsi="Calibri" w:cs="Calibri"/>
                <w:color w:val="0D381F"/>
                <w:shd w:val="clear" w:color="auto" w:fill="F4F9EB"/>
              </w:rPr>
              <w:t>GBEPC2021 – 5.5.1.5</w:t>
            </w:r>
          </w:p>
          <w:p w14:paraId="1E46C98F" w14:textId="77777777" w:rsidR="00D03696" w:rsidRDefault="000038D9">
            <w:pPr>
              <w:numPr>
                <w:ilvl w:val="0"/>
                <w:numId w:val="2"/>
              </w:numPr>
              <w:ind w:left="240" w:hanging="300"/>
            </w:pPr>
            <w:r>
              <w:rPr>
                <w:rFonts w:ascii="Calibri" w:hAnsi="Calibri" w:cs="Calibri"/>
                <w:color w:val="0D381F"/>
                <w:shd w:val="clear" w:color="auto" w:fill="F4F9EB"/>
              </w:rPr>
              <w:t>GBEPC2021 – 5.5.4.1</w:t>
            </w:r>
          </w:p>
        </w:tc>
      </w:tr>
      <w:tr w:rsidR="00D03696" w14:paraId="3AC5ED1A" w14:textId="77777777">
        <w:tc>
          <w:tcPr>
            <w:tcW w:w="2000" w:type="dxa"/>
            <w:shd w:val="clear" w:color="auto" w:fill="F4F9EB"/>
            <w:vAlign w:val="center"/>
          </w:tcPr>
          <w:p w14:paraId="0B725AF2" w14:textId="77777777" w:rsidR="00D03696" w:rsidRDefault="000038D9">
            <w:pPr>
              <w:jc w:val="center"/>
            </w:pPr>
            <w:r>
              <w:rPr>
                <w:rFonts w:ascii="Calibri" w:hAnsi="Calibri" w:cs="Calibri"/>
                <w:b/>
                <w:color w:val="0D381F"/>
              </w:rPr>
              <w:t>Sustainable Water and Wastewater Management</w:t>
            </w:r>
          </w:p>
          <w:p w14:paraId="3D17BE25" w14:textId="77777777" w:rsidR="00D03696" w:rsidRDefault="00D03696">
            <w:pPr>
              <w:jc w:val="center"/>
            </w:pPr>
          </w:p>
          <w:p w14:paraId="52E66F2D" w14:textId="77777777" w:rsidR="00D03696" w:rsidRDefault="000038D9">
            <w:pPr>
              <w:jc w:val="center"/>
            </w:pPr>
            <w:r>
              <w:rPr>
                <w:noProof/>
              </w:rPr>
              <w:drawing>
                <wp:inline distT="0" distB="0" distL="0" distR="0">
                  <wp:extent cx="604400" cy="604400"/>
                  <wp:effectExtent l="0" t="0" r="0" b="0"/>
                  <wp:docPr id="7"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4"/>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6D43F41A" w14:textId="77777777" w:rsidR="00D03696" w:rsidRDefault="000038D9">
            <w:pPr>
              <w:numPr>
                <w:ilvl w:val="0"/>
                <w:numId w:val="2"/>
              </w:numPr>
              <w:ind w:left="240" w:hanging="300"/>
            </w:pPr>
            <w:r>
              <w:rPr>
                <w:rFonts w:ascii="Calibri" w:hAnsi="Calibri" w:cs="Calibri"/>
                <w:color w:val="0D381F"/>
                <w:shd w:val="clear" w:color="auto" w:fill="F4F9EB"/>
              </w:rPr>
              <w:t xml:space="preserve">Water Treatment and </w:t>
            </w:r>
            <w:r>
              <w:rPr>
                <w:rFonts w:ascii="Calibri" w:hAnsi="Calibri" w:cs="Calibri"/>
                <w:color w:val="0D381F"/>
                <w:shd w:val="clear" w:color="auto" w:fill="F4F9EB"/>
              </w:rPr>
              <w:t>Conservation Projects</w:t>
            </w:r>
          </w:p>
          <w:p w14:paraId="62F872B8" w14:textId="77777777" w:rsidR="00D03696" w:rsidRDefault="000038D9">
            <w:pPr>
              <w:numPr>
                <w:ilvl w:val="0"/>
                <w:numId w:val="3"/>
              </w:numPr>
              <w:ind w:left="520" w:hanging="300"/>
            </w:pPr>
            <w:r>
              <w:rPr>
                <w:rFonts w:ascii="Calibri" w:hAnsi="Calibri" w:cs="Calibri"/>
                <w:color w:val="0D381F"/>
                <w:shd w:val="clear" w:color="auto" w:fill="F4F9EB"/>
              </w:rPr>
              <w:t>Construction of wastewater treatment and resource utilization, comprehensive watershed restoration and water conservation facilities, such as wastewater management facilities</w:t>
            </w:r>
          </w:p>
        </w:tc>
        <w:tc>
          <w:tcPr>
            <w:tcW w:w="2000" w:type="dxa"/>
            <w:shd w:val="clear" w:color="auto" w:fill="F4F9EB"/>
            <w:vAlign w:val="center"/>
          </w:tcPr>
          <w:p w14:paraId="7055DE9F" w14:textId="77777777" w:rsidR="00D03696" w:rsidRDefault="000038D9">
            <w:pPr>
              <w:numPr>
                <w:ilvl w:val="0"/>
                <w:numId w:val="2"/>
              </w:numPr>
              <w:ind w:left="240" w:hanging="300"/>
            </w:pPr>
            <w:r>
              <w:rPr>
                <w:rFonts w:ascii="Calibri" w:hAnsi="Calibri" w:cs="Calibri"/>
                <w:color w:val="0D381F"/>
                <w:shd w:val="clear" w:color="auto" w:fill="F4F9EB"/>
              </w:rPr>
              <w:t>Pollution prevention and control</w:t>
            </w:r>
          </w:p>
          <w:p w14:paraId="294A7B8A" w14:textId="77777777" w:rsidR="00D03696" w:rsidRDefault="000038D9">
            <w:pPr>
              <w:numPr>
                <w:ilvl w:val="0"/>
                <w:numId w:val="2"/>
              </w:numPr>
              <w:ind w:left="240" w:hanging="300"/>
            </w:pPr>
            <w:r>
              <w:rPr>
                <w:rFonts w:ascii="Calibri" w:hAnsi="Calibri" w:cs="Calibri"/>
                <w:color w:val="0D381F"/>
                <w:shd w:val="clear" w:color="auto" w:fill="F4F9EB"/>
              </w:rPr>
              <w:t>Natural resource conservat</w:t>
            </w:r>
            <w:r>
              <w:rPr>
                <w:rFonts w:ascii="Calibri" w:hAnsi="Calibri" w:cs="Calibri"/>
                <w:color w:val="0D381F"/>
                <w:shd w:val="clear" w:color="auto" w:fill="F4F9EB"/>
              </w:rPr>
              <w:t>ion</w:t>
            </w:r>
          </w:p>
        </w:tc>
        <w:tc>
          <w:tcPr>
            <w:tcW w:w="1488" w:type="dxa"/>
            <w:shd w:val="clear" w:color="auto" w:fill="F4F9EB"/>
            <w:vAlign w:val="center"/>
          </w:tcPr>
          <w:p w14:paraId="297227B0" w14:textId="77777777" w:rsidR="00D03696" w:rsidRDefault="000038D9">
            <w:pPr>
              <w:numPr>
                <w:ilvl w:val="0"/>
                <w:numId w:val="2"/>
              </w:numPr>
              <w:ind w:left="240" w:hanging="300"/>
            </w:pPr>
            <w:r>
              <w:rPr>
                <w:rFonts w:ascii="Calibri" w:hAnsi="Calibri" w:cs="Calibri"/>
                <w:color w:val="0D381F"/>
                <w:shd w:val="clear" w:color="auto" w:fill="F4F9EB"/>
              </w:rPr>
              <w:t>GBP2021</w:t>
            </w:r>
          </w:p>
          <w:p w14:paraId="1B695A84" w14:textId="77777777" w:rsidR="00D03696" w:rsidRDefault="000038D9">
            <w:pPr>
              <w:numPr>
                <w:ilvl w:val="0"/>
                <w:numId w:val="2"/>
              </w:numPr>
              <w:ind w:left="240" w:hanging="300"/>
            </w:pPr>
            <w:r>
              <w:rPr>
                <w:rFonts w:ascii="Calibri" w:hAnsi="Calibri" w:cs="Calibri"/>
                <w:color w:val="0D381F"/>
                <w:shd w:val="clear" w:color="auto" w:fill="F4F9EB"/>
              </w:rPr>
              <w:t>GLP2025</w:t>
            </w:r>
          </w:p>
          <w:p w14:paraId="33C229AF" w14:textId="77777777" w:rsidR="00D03696" w:rsidRDefault="000038D9">
            <w:pPr>
              <w:numPr>
                <w:ilvl w:val="0"/>
                <w:numId w:val="2"/>
              </w:numPr>
              <w:ind w:left="240" w:hanging="300"/>
            </w:pPr>
            <w:r>
              <w:rPr>
                <w:rFonts w:ascii="Calibri" w:hAnsi="Calibri" w:cs="Calibri"/>
                <w:color w:val="0D381F"/>
                <w:shd w:val="clear" w:color="auto" w:fill="F4F9EB"/>
              </w:rPr>
              <w:t>GBEPC2021 – 5.3.1.1</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5625BFB5" w14:textId="77777777" w:rsidR="00D03696" w:rsidRDefault="000038D9">
      <w:pPr>
        <w:numPr>
          <w:ilvl w:val="0"/>
          <w:numId w:val="2"/>
        </w:numPr>
        <w:spacing w:beforeLines="50" w:before="163" w:after="160"/>
        <w:ind w:left="720"/>
        <w:jc w:val="both"/>
      </w:pPr>
      <w:r>
        <w:rPr>
          <w:rFonts w:ascii="Calibri" w:hAnsi="Calibri" w:cs="Calibri"/>
        </w:rPr>
        <w:t xml:space="preserve">Production or trade in any product or activity deemed illegal under host country laws or regulations or </w:t>
      </w:r>
      <w:r>
        <w:rPr>
          <w:rFonts w:ascii="Calibri" w:hAnsi="Calibri" w:cs="Calibri"/>
        </w:rPr>
        <w:t>international conventions and agreements, or subject to international bans, such as pharmaceuticals, pesticides/herbicides, ozone-depleting substances, polychlorinated biphenyls (PCBs), wildlife or products regulated under the Convention on International T</w:t>
      </w:r>
      <w:r>
        <w:rPr>
          <w:rFonts w:ascii="Calibri" w:hAnsi="Calibri" w:cs="Calibri"/>
        </w:rPr>
        <w:t>rade in Endangered Species of Wild Fauna and Flora (CITES).</w:t>
      </w:r>
    </w:p>
    <w:p w14:paraId="0138649D" w14:textId="77777777" w:rsidR="00D03696" w:rsidRDefault="000038D9">
      <w:pPr>
        <w:numPr>
          <w:ilvl w:val="0"/>
          <w:numId w:val="2"/>
        </w:numPr>
        <w:spacing w:beforeLines="50" w:before="163" w:after="160"/>
        <w:ind w:left="720"/>
        <w:jc w:val="both"/>
      </w:pPr>
      <w:r>
        <w:rPr>
          <w:rFonts w:ascii="Calibri" w:hAnsi="Calibri" w:cs="Calibri"/>
        </w:rPr>
        <w:t>Production or trade in weapons and munitions.</w:t>
      </w:r>
    </w:p>
    <w:p w14:paraId="6B78970D" w14:textId="77777777" w:rsidR="00D03696" w:rsidRDefault="000038D9">
      <w:pPr>
        <w:numPr>
          <w:ilvl w:val="0"/>
          <w:numId w:val="2"/>
        </w:numPr>
        <w:spacing w:beforeLines="50" w:before="163" w:after="160"/>
        <w:ind w:left="720"/>
        <w:jc w:val="both"/>
      </w:pPr>
      <w:r>
        <w:rPr>
          <w:rFonts w:ascii="Calibri" w:hAnsi="Calibri" w:cs="Calibri"/>
        </w:rPr>
        <w:t>Production or trade in alcoholic beverages (excluding beer and wine).</w:t>
      </w:r>
    </w:p>
    <w:p w14:paraId="0C47BA86" w14:textId="77777777" w:rsidR="00D03696" w:rsidRDefault="000038D9">
      <w:pPr>
        <w:numPr>
          <w:ilvl w:val="0"/>
          <w:numId w:val="2"/>
        </w:numPr>
        <w:spacing w:beforeLines="50" w:before="163" w:after="160"/>
        <w:ind w:left="720"/>
        <w:jc w:val="both"/>
      </w:pPr>
      <w:r>
        <w:rPr>
          <w:rFonts w:ascii="Calibri" w:hAnsi="Calibri" w:cs="Calibri"/>
        </w:rPr>
        <w:t>Production or trade in tobacco.</w:t>
      </w:r>
    </w:p>
    <w:p w14:paraId="36CB5BCE" w14:textId="77777777" w:rsidR="00D03696" w:rsidRDefault="000038D9">
      <w:pPr>
        <w:numPr>
          <w:ilvl w:val="0"/>
          <w:numId w:val="2"/>
        </w:numPr>
        <w:spacing w:beforeLines="50" w:before="163" w:after="160"/>
        <w:ind w:left="720"/>
        <w:jc w:val="both"/>
      </w:pPr>
      <w:r>
        <w:rPr>
          <w:rFonts w:ascii="Calibri" w:hAnsi="Calibri" w:cs="Calibri"/>
        </w:rPr>
        <w:t>Gambling, casinos, and equivalent enterprises.</w:t>
      </w:r>
    </w:p>
    <w:p w14:paraId="328DBF5C" w14:textId="77777777" w:rsidR="00D03696" w:rsidRDefault="000038D9">
      <w:pPr>
        <w:numPr>
          <w:ilvl w:val="0"/>
          <w:numId w:val="2"/>
        </w:numPr>
        <w:spacing w:beforeLines="50" w:before="163" w:after="160"/>
        <w:ind w:left="720"/>
        <w:jc w:val="both"/>
      </w:pPr>
      <w:r>
        <w:rPr>
          <w:rFonts w:ascii="Calibri" w:hAnsi="Calibri" w:cs="Calibri"/>
        </w:rPr>
        <w:t>P</w:t>
      </w:r>
      <w:r>
        <w:rPr>
          <w:rFonts w:ascii="Calibri" w:hAnsi="Calibri" w:cs="Calibri"/>
        </w:rPr>
        <w:t>roduction or trade in radioactive materials. This does not apply to the purchase of medical equipment, quality control (measurement) equipment and any equipment where any international financial company considers the radioactive source to be trivial and/or</w:t>
      </w:r>
      <w:r>
        <w:rPr>
          <w:rFonts w:ascii="Calibri" w:hAnsi="Calibri" w:cs="Calibri"/>
        </w:rPr>
        <w:t xml:space="preserve"> adequately shielded.</w:t>
      </w:r>
    </w:p>
    <w:p w14:paraId="02F2F7E1" w14:textId="77777777" w:rsidR="00D03696" w:rsidRDefault="000038D9">
      <w:pPr>
        <w:numPr>
          <w:ilvl w:val="0"/>
          <w:numId w:val="2"/>
        </w:numPr>
        <w:spacing w:beforeLines="50" w:before="163" w:after="160"/>
        <w:ind w:left="720"/>
        <w:jc w:val="both"/>
      </w:pPr>
      <w:r>
        <w:rPr>
          <w:rFonts w:ascii="Calibri" w:hAnsi="Calibri" w:cs="Calibri"/>
        </w:rPr>
        <w:t>Production or trade in unbonded asbestos fibres. This does not apply to the purchase and use of bonded asbestos cement sheeting where the asbestos content is less than 20 percent.</w:t>
      </w:r>
    </w:p>
    <w:p w14:paraId="3E1C22D8" w14:textId="77777777" w:rsidR="00D03696" w:rsidRDefault="000038D9">
      <w:pPr>
        <w:numPr>
          <w:ilvl w:val="0"/>
          <w:numId w:val="2"/>
        </w:numPr>
        <w:spacing w:beforeLines="50" w:before="163" w:after="160"/>
        <w:ind w:left="720"/>
        <w:jc w:val="both"/>
      </w:pPr>
      <w:r>
        <w:rPr>
          <w:rFonts w:ascii="Calibri" w:hAnsi="Calibri" w:cs="Calibri"/>
        </w:rPr>
        <w:t>Drift net fishing in the marine environment using nets</w:t>
      </w:r>
      <w:r>
        <w:rPr>
          <w:rFonts w:ascii="Calibri" w:hAnsi="Calibri" w:cs="Calibri"/>
        </w:rPr>
        <w:t xml:space="preserve"> over 2.5 kilometres in length.</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E47D09">
        <w:trPr>
          <w:trHeight w:val="2097"/>
        </w:trPr>
        <w:tc>
          <w:tcPr>
            <w:tcW w:w="10514" w:type="dxa"/>
            <w:tcBorders>
              <w:top w:val="nil"/>
              <w:left w:val="nil"/>
              <w:bottom w:val="nil"/>
              <w:right w:val="nil"/>
            </w:tcBorders>
            <w:shd w:val="clear" w:color="auto" w:fill="F4F9EB"/>
            <w:vAlign w:val="center"/>
          </w:tcPr>
          <w:p w14:paraId="34682562" w14:textId="77777777" w:rsidR="00D03696" w:rsidRDefault="000038D9">
            <w:pPr>
              <w:numPr>
                <w:ilvl w:val="0"/>
                <w:numId w:val="2"/>
              </w:numPr>
              <w:jc w:val="both"/>
            </w:pPr>
            <w:r>
              <w:rPr>
                <w:rFonts w:ascii="Calibri" w:hAnsi="Calibri" w:cs="Calibri"/>
                <w:color w:val="0D381F"/>
              </w:rPr>
              <w:t xml:space="preserve">CCXGFI has reviewed the Company’s Framework and examined the governance and process for the evaluation and </w:t>
            </w:r>
            <w:r>
              <w:rPr>
                <w:rFonts w:ascii="Calibri" w:hAnsi="Calibri" w:cs="Calibri"/>
                <w:color w:val="0D381F"/>
              </w:rPr>
              <w:t>selection of the Eligible Projects.</w:t>
            </w:r>
          </w:p>
          <w:p w14:paraId="1A6EF2F3" w14:textId="77777777" w:rsidR="00D03696" w:rsidRDefault="000038D9">
            <w:pPr>
              <w:numPr>
                <w:ilvl w:val="0"/>
                <w:numId w:val="2"/>
              </w:numPr>
              <w:jc w:val="both"/>
            </w:pPr>
            <w:r>
              <w:rPr>
                <w:rFonts w:ascii="Calibri" w:hAnsi="Calibri" w:cs="Calibri"/>
                <w:color w:val="0D381F"/>
              </w:rPr>
              <w:t>The Company has built a multi-layer control structure with different business departments and set up a reasonable process for project evaluation and selection.</w:t>
            </w:r>
          </w:p>
          <w:p w14:paraId="2D6B1FA8" w14:textId="77777777" w:rsidR="00D03696" w:rsidRDefault="000038D9">
            <w:pPr>
              <w:numPr>
                <w:ilvl w:val="0"/>
                <w:numId w:val="2"/>
              </w:numPr>
              <w:jc w:val="both"/>
            </w:pPr>
            <w:r>
              <w:rPr>
                <w:rFonts w:ascii="Calibri" w:hAnsi="Calibri" w:cs="Calibri"/>
                <w:color w:val="0D381F"/>
              </w:rPr>
              <w:t xml:space="preserve">CCXGFI is of the opinion that the process is formalised and </w:t>
            </w:r>
            <w:r>
              <w:rPr>
                <w:rFonts w:ascii="Calibri" w:hAnsi="Calibri" w:cs="Calibri"/>
                <w:color w:val="0D381F"/>
              </w:rPr>
              <w:t>reasonably structured, transparent, relevant and aligned with this component of the GBP2021 (with June 2022 Appendix I) and GLP2025.</w:t>
            </w:r>
          </w:p>
        </w:tc>
      </w:tr>
    </w:tbl>
    <w:p w14:paraId="01AA3F89" w14:textId="77777777" w:rsidR="00D03696" w:rsidRDefault="000038D9">
      <w:pPr>
        <w:spacing w:beforeLines="50" w:before="163" w:after="160"/>
        <w:jc w:val="both"/>
      </w:pPr>
      <w:r>
        <w:rPr>
          <w:rFonts w:ascii="Calibri" w:hAnsi="Calibri" w:cs="Calibri"/>
        </w:rPr>
        <w:t>The Team consists of representatives of senior management at the Company’s level and senior representatives from the follo</w:t>
      </w:r>
      <w:r>
        <w:rPr>
          <w:rFonts w:ascii="Calibri" w:hAnsi="Calibri" w:cs="Calibri"/>
        </w:rPr>
        <w:t>wing departments, including Finance department and other department.</w:t>
      </w:r>
    </w:p>
    <w:p w14:paraId="7B541387" w14:textId="77777777" w:rsidR="00D03696" w:rsidRDefault="000038D9">
      <w:pPr>
        <w:spacing w:beforeLines="50" w:before="163" w:after="160"/>
        <w:jc w:val="both"/>
      </w:pPr>
      <w:r>
        <w:rPr>
          <w:rFonts w:ascii="Calibri" w:hAnsi="Calibri" w:cs="Calibri"/>
        </w:rPr>
        <w:t xml:space="preserve">The Team holds meetings annually to discuss and select Eligible Green Projects (“EGPs”) according to the Eligibility Criteria. Their responsibilities include evaluating project </w:t>
      </w:r>
      <w:r>
        <w:rPr>
          <w:rFonts w:ascii="Calibri" w:hAnsi="Calibri" w:cs="Calibri"/>
        </w:rPr>
        <w:t>compliance with the Framework, managing environmental and social risks, and monitoring the Eligible Projects List. The Team also approves updates to the Framework and ensures alignment with the Company’s sustainable development strategy.</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637E1B0D" w14:textId="77777777" w:rsidR="00D03696" w:rsidRDefault="000038D9">
      <w:pPr>
        <w:numPr>
          <w:ilvl w:val="0"/>
          <w:numId w:val="20"/>
        </w:numPr>
        <w:spacing w:beforeLines="50" w:before="163" w:after="160"/>
        <w:ind w:left="720"/>
        <w:jc w:val="both"/>
      </w:pPr>
      <w:r>
        <w:rPr>
          <w:rFonts w:ascii="Calibri" w:hAnsi="Calibri" w:cs="Calibri"/>
        </w:rPr>
        <w:t>Preand postcertification related to leasing;</w:t>
      </w:r>
    </w:p>
    <w:p w14:paraId="77E0B496" w14:textId="77777777" w:rsidR="00D03696" w:rsidRDefault="000038D9">
      <w:pPr>
        <w:numPr>
          <w:ilvl w:val="0"/>
          <w:numId w:val="20"/>
        </w:numPr>
        <w:spacing w:beforeLines="50" w:before="163" w:after="160"/>
        <w:ind w:left="720"/>
        <w:jc w:val="both"/>
      </w:pPr>
      <w:r>
        <w:rPr>
          <w:rFonts w:ascii="Calibri" w:hAnsi="Calibri" w:cs="Calibri"/>
        </w:rPr>
        <w:t>Evaluating the compliance of projects with the Eligibility Criteria outlined in the Use of Proceeds under the Framework;</w:t>
      </w:r>
    </w:p>
    <w:p w14:paraId="027CC9CB" w14:textId="77777777" w:rsidR="00D03696" w:rsidRDefault="000038D9">
      <w:pPr>
        <w:numPr>
          <w:ilvl w:val="0"/>
          <w:numId w:val="20"/>
        </w:numPr>
        <w:spacing w:beforeLines="50" w:before="163" w:after="160"/>
        <w:ind w:left="720"/>
        <w:jc w:val="both"/>
      </w:pPr>
      <w:r>
        <w:rPr>
          <w:rFonts w:ascii="Calibri" w:hAnsi="Calibri" w:cs="Calibri"/>
        </w:rPr>
        <w:t>Evaluate whether</w:t>
      </w:r>
      <w:r>
        <w:rPr>
          <w:rFonts w:ascii="Calibri" w:hAnsi="Calibri" w:cs="Calibri"/>
        </w:rPr>
        <w:t xml:space="preserve"> the project meets the eligibility criteria outlined in the purpose of funds raised under the framework Identify and manage potential environmental and social risks associated with eligible assets. related to the project during the project screening proces</w:t>
      </w:r>
      <w:r>
        <w:rPr>
          <w:rFonts w:ascii="Calibri" w:hAnsi="Calibri" w:cs="Calibri"/>
        </w:rPr>
        <w:t>s, and assess them by the Risk Control Department;</w:t>
      </w:r>
    </w:p>
    <w:p w14:paraId="0856286C" w14:textId="77777777" w:rsidR="00D03696" w:rsidRDefault="000038D9">
      <w:pPr>
        <w:numPr>
          <w:ilvl w:val="0"/>
          <w:numId w:val="20"/>
        </w:numPr>
        <w:spacing w:beforeLines="50" w:before="163" w:after="160"/>
        <w:ind w:left="720"/>
        <w:jc w:val="both"/>
      </w:pPr>
      <w:r>
        <w:rPr>
          <w:rFonts w:ascii="Calibri" w:hAnsi="Calibri" w:cs="Calibri"/>
        </w:rPr>
        <w:t>The project is in line with Company’s sustainable development strategy</w:t>
      </w:r>
    </w:p>
    <w:p w14:paraId="6C596923" w14:textId="77777777" w:rsidR="00D03696" w:rsidRDefault="000038D9">
      <w:pPr>
        <w:numPr>
          <w:ilvl w:val="0"/>
          <w:numId w:val="20"/>
        </w:numPr>
        <w:spacing w:beforeLines="50" w:before="163" w:after="160"/>
        <w:ind w:left="720"/>
        <w:jc w:val="both"/>
      </w:pPr>
      <w:r>
        <w:rPr>
          <w:rFonts w:ascii="Calibri" w:hAnsi="Calibri" w:cs="Calibri"/>
        </w:rPr>
        <w:t>Approving the inclusion of preselected Eligible Projects in Eligible Projects List (the Team has full discretion to object the inclusi</w:t>
      </w:r>
      <w:r>
        <w:rPr>
          <w:rFonts w:ascii="Calibri" w:hAnsi="Calibri" w:cs="Calibri"/>
        </w:rPr>
        <w:t>on of any project);</w:t>
      </w:r>
    </w:p>
    <w:p w14:paraId="3D235380" w14:textId="77777777" w:rsidR="00D03696" w:rsidRDefault="000038D9">
      <w:pPr>
        <w:numPr>
          <w:ilvl w:val="0"/>
          <w:numId w:val="20"/>
        </w:numPr>
        <w:spacing w:beforeLines="50" w:before="163" w:after="160"/>
        <w:ind w:left="720"/>
        <w:jc w:val="both"/>
      </w:pPr>
      <w:r>
        <w:rPr>
          <w:rFonts w:ascii="Calibri" w:hAnsi="Calibri" w:cs="Calibri"/>
        </w:rPr>
        <w:t>Monitoring and managing the Eligible Projects List. The Company will maintain a register to keep track the use of net proceeds of the GFTs through the internal information system on an annual basis;</w:t>
      </w:r>
    </w:p>
    <w:p w14:paraId="0F472082" w14:textId="77777777" w:rsidR="00D03696" w:rsidRDefault="000038D9">
      <w:pPr>
        <w:numPr>
          <w:ilvl w:val="0"/>
          <w:numId w:val="20"/>
        </w:numPr>
        <w:spacing w:beforeLines="50" w:before="163" w:after="160"/>
        <w:ind w:left="720"/>
        <w:jc w:val="both"/>
      </w:pPr>
      <w:r>
        <w:rPr>
          <w:rFonts w:ascii="Calibri" w:hAnsi="Calibri" w:cs="Calibri"/>
        </w:rPr>
        <w:t xml:space="preserve">Replacing projects that no </w:t>
      </w:r>
      <w:r>
        <w:rPr>
          <w:rFonts w:ascii="Calibri" w:hAnsi="Calibri" w:cs="Calibri"/>
        </w:rPr>
        <w:t>longer meet the Eligible Criteria or due to any divestments;</w:t>
      </w:r>
    </w:p>
    <w:p w14:paraId="36B6C7E2" w14:textId="77777777" w:rsidR="00D03696" w:rsidRDefault="000038D9">
      <w:pPr>
        <w:numPr>
          <w:ilvl w:val="0"/>
          <w:numId w:val="20"/>
        </w:numPr>
        <w:spacing w:beforeLines="50" w:before="163" w:after="160"/>
        <w:ind w:left="720"/>
        <w:jc w:val="both"/>
      </w:pPr>
      <w:r>
        <w:rPr>
          <w:rFonts w:ascii="Calibri" w:hAnsi="Calibri" w:cs="Calibri"/>
        </w:rPr>
        <w:t>Observing the development of Green Financing market and approving updates to this Framework accordingly to reflect relevant changes in our corporate strategy or market development.</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3A63B929" w14:textId="77777777" w:rsidR="00D03696" w:rsidRDefault="000038D9">
            <w:pPr>
              <w:numPr>
                <w:ilvl w:val="0"/>
                <w:numId w:val="2"/>
              </w:numPr>
              <w:jc w:val="both"/>
            </w:pPr>
            <w:r>
              <w:rPr>
                <w:rFonts w:ascii="Calibri" w:hAnsi="Calibri" w:cs="Calibri"/>
                <w:color w:val="0D381F"/>
              </w:rPr>
              <w:t>CCXGFI has reviewed the Company’s Green Finance Framework and the Company’s policies on management of proceeds.</w:t>
            </w:r>
          </w:p>
          <w:p w14:paraId="1EC329C5" w14:textId="77777777" w:rsidR="00D03696" w:rsidRDefault="000038D9">
            <w:pPr>
              <w:numPr>
                <w:ilvl w:val="0"/>
                <w:numId w:val="2"/>
              </w:numPr>
              <w:jc w:val="both"/>
            </w:pPr>
            <w:r>
              <w:rPr>
                <w:rFonts w:ascii="Calibri" w:hAnsi="Calibri" w:cs="Calibri"/>
                <w:color w:val="0D381F"/>
              </w:rPr>
              <w:lastRenderedPageBreak/>
              <w:t xml:space="preserve">The Company has clearly defined the rules for the </w:t>
            </w:r>
            <w:r>
              <w:rPr>
                <w:rFonts w:ascii="Calibri" w:hAnsi="Calibri" w:cs="Calibri"/>
                <w:color w:val="0D381F"/>
              </w:rPr>
              <w:t>management of proceeds. CCXGFI is of the opinion that they would make a traceable and transparent allocation process which matches the requirements of the GBP2021 (with June 2022 Appendix I) and GLP2025.</w:t>
            </w:r>
          </w:p>
          <w:p w14:paraId="4026362B" w14:textId="77777777" w:rsidR="00D03696" w:rsidRDefault="000038D9">
            <w:pPr>
              <w:numPr>
                <w:ilvl w:val="0"/>
                <w:numId w:val="2"/>
              </w:numPr>
              <w:jc w:val="both"/>
            </w:pPr>
            <w:r>
              <w:rPr>
                <w:rFonts w:ascii="Calibri" w:hAnsi="Calibri" w:cs="Calibri"/>
                <w:color w:val="0D381F"/>
              </w:rPr>
              <w:t>It is recommended that if applicable, the Company co</w:t>
            </w:r>
            <w:r>
              <w:rPr>
                <w:rFonts w:ascii="Calibri" w:hAnsi="Calibri" w:cs="Calibri"/>
                <w:color w:val="0D381F"/>
              </w:rPr>
              <w:t>uld consider engaging external agencies to oversee the management of GFTs, thereby showing a stronger signal about the Company’s commitment to sustainability.</w:t>
            </w:r>
          </w:p>
        </w:tc>
      </w:tr>
    </w:tbl>
    <w:p w14:paraId="50A1D072" w14:textId="1086A8BE"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rPr>
        <w:lastRenderedPageBreak/>
        <w:t>The proceeds of each of the Company’s GFT can be managed through using a special account or keeping a GFT Register. Under the GFT Register method, the proceeds will be deposited in the general funding accounts and earmarked for allocation towards the Eligible Green Projects.</w:t>
      </w:r>
    </w:p>
    <w:p w14:paraId="5B96D796" w14:textId="625AC934"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the following information:</w:t>
      </w:r>
    </w:p>
    <w:p w14:paraId="14F8F407" w14:textId="77777777" w:rsidR="00D03696" w:rsidRDefault="000038D9">
      <w:pPr>
        <w:numPr>
          <w:ilvl w:val="0"/>
          <w:numId w:val="2"/>
        </w:numPr>
        <w:spacing w:beforeLines="50" w:before="163" w:after="160"/>
        <w:ind w:left="820"/>
      </w:pPr>
      <w:r>
        <w:rPr>
          <w:rFonts w:ascii="Calibri" w:hAnsi="Calibri" w:cs="Calibri"/>
        </w:rPr>
        <w:t>Type of Funding Transaction</w:t>
      </w:r>
    </w:p>
    <w:p w14:paraId="2DB6734E" w14:textId="77777777" w:rsidR="00D03696" w:rsidRDefault="000038D9">
      <w:pPr>
        <w:numPr>
          <w:ilvl w:val="0"/>
          <w:numId w:val="3"/>
        </w:numPr>
        <w:spacing w:beforeLines="50" w:before="163" w:after="160"/>
        <w:ind w:left="1210"/>
      </w:pPr>
      <w:r>
        <w:rPr>
          <w:rFonts w:ascii="Calibri" w:hAnsi="Calibri" w:cs="Calibri"/>
        </w:rPr>
        <w:t>Key information includes issuer/borrower entity, transaction date, the principal amount of proceeds, maturity date; interest or coupon, the ISIN number etc.</w:t>
      </w:r>
    </w:p>
    <w:p w14:paraId="4B724B1B" w14:textId="77777777" w:rsidR="00D03696" w:rsidRDefault="000038D9">
      <w:pPr>
        <w:numPr>
          <w:ilvl w:val="0"/>
          <w:numId w:val="2"/>
        </w:numPr>
        <w:spacing w:beforeLines="50" w:before="163" w:after="160"/>
        <w:ind w:left="820"/>
      </w:pPr>
      <w:r>
        <w:rPr>
          <w:rFonts w:ascii="Calibri" w:hAnsi="Calibri" w:cs="Calibri"/>
        </w:rPr>
        <w:t>Allocation of Use of Proceeds</w:t>
      </w:r>
    </w:p>
    <w:p w14:paraId="7AB8277E" w14:textId="77777777" w:rsidR="00D03696" w:rsidRDefault="000038D9">
      <w:pPr>
        <w:numPr>
          <w:ilvl w:val="0"/>
          <w:numId w:val="3"/>
        </w:numPr>
        <w:spacing w:beforeLines="50" w:before="163" w:after="160"/>
        <w:ind w:left="1210"/>
      </w:pPr>
      <w:r>
        <w:rPr>
          <w:rFonts w:ascii="Calibri" w:hAnsi="Calibri" w:cs="Calibri"/>
        </w:rPr>
        <w:t>Nam</w:t>
      </w:r>
      <w:r>
        <w:rPr>
          <w:rFonts w:ascii="Calibri" w:hAnsi="Calibri" w:cs="Calibri"/>
        </w:rPr>
        <w:t>e and description of the Eligible Projects to which the proceeds of the GFT have been allocated in accordance with the Framework</w:t>
      </w:r>
    </w:p>
    <w:p w14:paraId="05D00111" w14:textId="77777777" w:rsidR="00D03696" w:rsidRDefault="000038D9">
      <w:pPr>
        <w:numPr>
          <w:ilvl w:val="0"/>
          <w:numId w:val="3"/>
        </w:numPr>
        <w:spacing w:beforeLines="50" w:before="163" w:after="160"/>
        <w:ind w:left="1210"/>
      </w:pPr>
      <w:r>
        <w:rPr>
          <w:rFonts w:ascii="Calibri" w:hAnsi="Calibri" w:cs="Calibri"/>
        </w:rPr>
        <w:t>Amount and date of the GFT proceeds allocated to each eligible project</w:t>
      </w:r>
    </w:p>
    <w:p w14:paraId="17C5990F" w14:textId="77777777" w:rsidR="00D03696" w:rsidRDefault="000038D9">
      <w:pPr>
        <w:numPr>
          <w:ilvl w:val="0"/>
          <w:numId w:val="3"/>
        </w:numPr>
        <w:spacing w:beforeLines="50" w:before="163" w:after="160"/>
        <w:ind w:left="1210"/>
      </w:pPr>
      <w:r>
        <w:rPr>
          <w:rFonts w:ascii="Calibri" w:hAnsi="Calibri" w:cs="Calibri"/>
        </w:rPr>
        <w:t xml:space="preserve">The remaining balance of unallocated proceeds is yet to </w:t>
      </w:r>
      <w:r>
        <w:rPr>
          <w:rFonts w:ascii="Calibri" w:hAnsi="Calibri" w:cs="Calibri"/>
        </w:rPr>
        <w:t>be earmarked for the Eligible Projects</w:t>
      </w:r>
    </w:p>
    <w:p w14:paraId="128D8A8D" w14:textId="77777777" w:rsidR="00D03696" w:rsidRDefault="000038D9">
      <w:pPr>
        <w:numPr>
          <w:ilvl w:val="0"/>
          <w:numId w:val="3"/>
        </w:numPr>
        <w:spacing w:beforeLines="50" w:before="163" w:after="160"/>
        <w:ind w:left="1210"/>
      </w:pPr>
      <w:r>
        <w:rPr>
          <w:rFonts w:ascii="Calibri" w:hAnsi="Calibri" w:cs="Calibri"/>
        </w:rPr>
        <w:t>Other relevant information such as information in relation to temporary investment for unallocated proceeds (the investment amount and investment type)</w:t>
      </w:r>
    </w:p>
    <w:p w14:paraId="5B08FC3E" w14:textId="2032451B" w:rsidR="00D03696" w:rsidRDefault="000038D9">
      <w:pPr>
        <w:spacing w:beforeLines="50" w:before="163" w:after="160"/>
        <w:jc w:val="both"/>
      </w:pPr>
      <w:r>
        <w:rPr>
          <w:rFonts w:ascii="Calibri" w:hAnsi="Calibri" w:cs="Calibri"/>
        </w:rPr>
        <w:t xml:space="preserve">The </w:t>
      </w:r>
      <w:r w:rsidR="00D24A95">
        <w:rPr>
          <w:rFonts w:ascii="Calibri" w:hAnsi="Calibri" w:cs="Calibri"/>
        </w:rPr>
        <w:t>Company</w:t>
      </w:r>
      <w:r>
        <w:rPr>
          <w:rFonts w:ascii="Calibri" w:hAnsi="Calibri" w:cs="Calibri"/>
        </w:rPr>
        <w:t xml:space="preserve"> can deposit the unallocated held in cash or cash equiva</w:t>
      </w:r>
      <w:r>
        <w:rPr>
          <w:rFonts w:ascii="Calibri" w:hAnsi="Calibri" w:cs="Calibri"/>
        </w:rPr>
        <w:t>lent instruments according to the relevant rules and regulations set out by the competent authorities.</w:t>
      </w:r>
    </w:p>
    <w:p w14:paraId="02C1B922" w14:textId="77777777" w:rsidR="00D03696" w:rsidRDefault="000038D9">
      <w:pPr>
        <w:spacing w:beforeLines="50" w:before="163" w:after="160"/>
        <w:jc w:val="both"/>
      </w:pPr>
      <w:r>
        <w:rPr>
          <w:rFonts w:ascii="Calibri" w:hAnsi="Calibri" w:cs="Calibri"/>
        </w:rPr>
        <w:t>During the life of the GFTs issued, if the designated projects cease to fulfil the eligibility criteria, the net proceeds will be reallocated to replacem</w:t>
      </w:r>
      <w:r>
        <w:rPr>
          <w:rFonts w:ascii="Calibri" w:hAnsi="Calibri" w:cs="Calibri"/>
        </w:rPr>
        <w:t>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E47D09">
        <w:trPr>
          <w:trHeight w:val="2469"/>
        </w:trPr>
        <w:tc>
          <w:tcPr>
            <w:tcW w:w="10514" w:type="dxa"/>
            <w:tcBorders>
              <w:top w:val="nil"/>
              <w:left w:val="nil"/>
              <w:bottom w:val="nil"/>
              <w:right w:val="nil"/>
            </w:tcBorders>
            <w:shd w:val="clear" w:color="auto" w:fill="F4F9EB"/>
            <w:vAlign w:val="center"/>
          </w:tcPr>
          <w:p w14:paraId="799417A9" w14:textId="77777777" w:rsidR="00D03696" w:rsidRDefault="000038D9">
            <w:pPr>
              <w:numPr>
                <w:ilvl w:val="0"/>
                <w:numId w:val="2"/>
              </w:numPr>
              <w:jc w:val="both"/>
            </w:pPr>
            <w:r>
              <w:rPr>
                <w:rFonts w:ascii="Calibri" w:hAnsi="Calibri" w:cs="Calibri"/>
                <w:color w:val="0D381F"/>
              </w:rPr>
              <w:t xml:space="preserve">CCXGFI has reviewed the Company’s Framework and examined the reporting </w:t>
            </w:r>
            <w:r>
              <w:rPr>
                <w:rFonts w:ascii="Calibri" w:hAnsi="Calibri" w:cs="Calibri"/>
                <w:color w:val="0D381F"/>
              </w:rPr>
              <w:t>mechanism.</w:t>
            </w:r>
          </w:p>
          <w:p w14:paraId="415CB185" w14:textId="77777777" w:rsidR="00D03696" w:rsidRDefault="000038D9">
            <w:pPr>
              <w:numPr>
                <w:ilvl w:val="0"/>
                <w:numId w:val="2"/>
              </w:numPr>
              <w:jc w:val="both"/>
            </w:pPr>
            <w:r>
              <w:rPr>
                <w:rFonts w:ascii="Calibri" w:hAnsi="Calibri" w:cs="Calibri"/>
                <w:color w:val="0D381F"/>
              </w:rPr>
              <w:t>The Company is committed to reporting the allocation of net proceeds annually until they are fully allocated and disclosing the impact of financed projects through quantitative indicators defined by ICMA’s handbook where possible.</w:t>
            </w:r>
          </w:p>
          <w:p w14:paraId="1C13105D" w14:textId="4B9A1612" w:rsidR="00D03696" w:rsidRDefault="000038D9">
            <w:pPr>
              <w:numPr>
                <w:ilvl w:val="0"/>
                <w:numId w:val="2"/>
              </w:numPr>
              <w:jc w:val="both"/>
            </w:pPr>
            <w:r>
              <w:rPr>
                <w:rFonts w:ascii="Calibri" w:hAnsi="Calibri" w:cs="Calibri"/>
                <w:color w:val="0D381F"/>
              </w:rPr>
              <w:t xml:space="preserve">CCXGFI is of </w:t>
            </w:r>
            <w:r>
              <w:rPr>
                <w:rFonts w:ascii="Calibri" w:hAnsi="Calibri" w:cs="Calibri"/>
                <w:color w:val="0D381F"/>
              </w:rPr>
              <w:t xml:space="preserve">the opinion that the report disclosure under the Framework aligns with the GBP2021 (with June 2022 Appendix I) and GLP2025. CCXGFI recommends the </w:t>
            </w:r>
            <w:r w:rsidR="00D24A95">
              <w:rPr>
                <w:rFonts w:ascii="Calibri" w:hAnsi="Calibri" w:cs="Calibri"/>
                <w:color w:val="0D381F"/>
              </w:rPr>
              <w:t>Company</w:t>
            </w:r>
            <w:r>
              <w:rPr>
                <w:rFonts w:ascii="Calibri" w:hAnsi="Calibri" w:cs="Calibri"/>
                <w:color w:val="0D381F"/>
              </w:rPr>
              <w:t xml:space="preserve">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Company is committed to providing an allocation report on its eligible green projects annually with updates continuing until full allocation of the net proceeds of any GFT issued. The impact report associated with the Eligible Projects will be disclosed on a best effort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lastRenderedPageBreak/>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2267797B" w14:textId="77777777" w:rsidR="00D03696" w:rsidRDefault="000038D9">
      <w:pPr>
        <w:numPr>
          <w:ilvl w:val="0"/>
          <w:numId w:val="2"/>
        </w:numPr>
        <w:spacing w:beforeLines="50" w:before="163" w:after="160"/>
        <w:ind w:left="820"/>
      </w:pPr>
      <w:r>
        <w:rPr>
          <w:rFonts w:ascii="Calibri" w:hAnsi="Calibri" w:cs="Calibri"/>
        </w:rPr>
        <w:t>The cumulative amount allocated to each eligible project</w:t>
      </w:r>
    </w:p>
    <w:p w14:paraId="76AC3846" w14:textId="77777777" w:rsidR="00D03696" w:rsidRDefault="000038D9">
      <w:pPr>
        <w:numPr>
          <w:ilvl w:val="0"/>
          <w:numId w:val="2"/>
        </w:numPr>
        <w:spacing w:beforeLines="50" w:before="163" w:after="160"/>
        <w:ind w:left="820"/>
      </w:pPr>
      <w:r>
        <w:rPr>
          <w:rFonts w:ascii="Calibri" w:hAnsi="Calibri" w:cs="Calibri"/>
        </w:rPr>
        <w:t>The balance of unallocated funds raised and the type of temporary investment</w:t>
      </w:r>
    </w:p>
    <w:p w14:paraId="47F7D867" w14:textId="77777777" w:rsidR="00D03696" w:rsidRDefault="000038D9">
      <w:pPr>
        <w:numPr>
          <w:ilvl w:val="0"/>
          <w:numId w:val="2"/>
        </w:numPr>
        <w:spacing w:beforeLines="50" w:before="163" w:after="160"/>
        <w:ind w:left="820"/>
      </w:pPr>
      <w:r>
        <w:rPr>
          <w:rFonts w:ascii="Calibri" w:hAnsi="Calibri" w:cs="Calibri"/>
        </w:rPr>
        <w:t xml:space="preserve">Select some project cases from </w:t>
      </w:r>
      <w:r>
        <w:rPr>
          <w:rFonts w:ascii="Calibri" w:hAnsi="Calibri" w:cs="Calibri"/>
        </w:rPr>
        <w:t>eligible projects where confidential disclosure is allowed</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47F8EEF1"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sidR="00D24A95">
        <w:rPr>
          <w:rFonts w:ascii="Calibri" w:hAnsi="Calibri" w:cs="Calibri" w:hint="eastAsia"/>
          <w:b/>
          <w:bCs/>
          <w:color w:val="316729"/>
          <w:sz w:val="36"/>
          <w:szCs w:val="40"/>
        </w:rPr>
        <w:t>Company</w:t>
      </w:r>
      <w:r>
        <w:rPr>
          <w:rFonts w:ascii="Calibri" w:hAnsi="Calibri" w:cs="Calibri"/>
          <w:b/>
          <w:bCs/>
          <w:color w:val="316729"/>
          <w:sz w:val="36"/>
          <w:szCs w:val="40"/>
        </w:rPr>
        <w:t>’s Sustainable Development Strategy</w:t>
      </w:r>
    </w:p>
    <w:p w14:paraId="0A35D4BE" w14:textId="77777777" w:rsidR="00D03696" w:rsidRDefault="000038D9">
      <w:pPr>
        <w:spacing w:beforeLines="50" w:before="163" w:after="160"/>
        <w:jc w:val="both"/>
      </w:pPr>
      <w:r>
        <w:rPr>
          <w:rFonts w:ascii="Calibri" w:hAnsi="Calibri" w:cs="Calibri"/>
        </w:rPr>
        <w:t xml:space="preserve">As a wholly-owned subsidiary of Ping An </w:t>
      </w:r>
      <w:r>
        <w:rPr>
          <w:rFonts w:ascii="Calibri" w:hAnsi="Calibri" w:cs="Calibri"/>
          <w:color w:val="FF0000"/>
        </w:rPr>
        <w:t>[7-1]</w:t>
      </w:r>
      <w:r>
        <w:rPr>
          <w:rFonts w:ascii="Calibri" w:hAnsi="Calibri"/>
        </w:rPr>
        <w:t xml:space="preserve">Group specializing in financial leasing business, the Company follows Ping An Group’s strategy, fully leveraging its highly connected </w:t>
      </w:r>
      <w:r>
        <w:rPr>
          <w:rFonts w:ascii="Calibri" w:hAnsi="Calibri"/>
        </w:rPr>
        <w:t>characteristics with the real economy and the business advantages of “capital + physical asset financing,” adhering to the concept of sustainable development, and actively developing green and social finance.</w:t>
      </w:r>
    </w:p>
    <w:p w14:paraId="4E2F3106" w14:textId="77777777" w:rsidR="00D03696" w:rsidRDefault="000038D9">
      <w:pPr>
        <w:spacing w:beforeLines="50" w:before="163" w:after="160"/>
        <w:jc w:val="both"/>
      </w:pPr>
      <w:r>
        <w:rPr>
          <w:rFonts w:ascii="Calibri" w:hAnsi="Calibri" w:cs="Calibri"/>
        </w:rPr>
        <w:t>In terms of green finance, the Company has made</w:t>
      </w:r>
      <w:r>
        <w:rPr>
          <w:rFonts w:ascii="Calibri" w:hAnsi="Calibri" w:cs="Calibri"/>
        </w:rPr>
        <w:t xml:space="preserve"> preliminary layouts and early planning in four major areas:</w:t>
      </w:r>
    </w:p>
    <w:p w14:paraId="03788F45" w14:textId="77777777" w:rsidR="00D03696" w:rsidRDefault="000038D9">
      <w:pPr>
        <w:spacing w:beforeLines="50" w:before="163" w:after="160"/>
        <w:jc w:val="both"/>
      </w:pPr>
      <w:r>
        <w:rPr>
          <w:rFonts w:ascii="Calibri" w:hAnsi="Calibri" w:cs="Calibri"/>
        </w:rPr>
        <w:t>(1) Focus on supporting the development of green physical industries. The Company closely follows national strategic guidelines, attaches great importance to supporting the development of green p</w:t>
      </w:r>
      <w:r>
        <w:rPr>
          <w:rFonts w:ascii="Calibri" w:hAnsi="Calibri" w:cs="Calibri"/>
        </w:rPr>
        <w:t>hysical industries, and focuses on green electricity production, green electricity operation, green energy consumption, and other segments in green industry leasing, providing high-quality financial services to help green enterprises achieve sustainable an</w:t>
      </w:r>
      <w:r>
        <w:rPr>
          <w:rFonts w:ascii="Calibri" w:hAnsi="Calibri" w:cs="Calibri"/>
        </w:rPr>
        <w:t>d high-quality development.</w:t>
      </w:r>
    </w:p>
    <w:p w14:paraId="431D069C" w14:textId="77777777" w:rsidR="00D03696" w:rsidRDefault="000038D9">
      <w:pPr>
        <w:spacing w:beforeLines="50" w:before="163" w:after="160"/>
        <w:jc w:val="both"/>
      </w:pPr>
      <w:r>
        <w:rPr>
          <w:rFonts w:ascii="Calibri" w:hAnsi="Calibri" w:cs="Calibri"/>
        </w:rPr>
        <w:t xml:space="preserve">(2) Carefully creating multiple types of green financial products. In promoting green finance practices, the Company pays attention to the matching of product configurations with market entity needs, striving to design a series </w:t>
      </w:r>
      <w:r>
        <w:rPr>
          <w:rFonts w:ascii="Calibri" w:hAnsi="Calibri" w:cs="Calibri"/>
        </w:rPr>
        <w:t>of green financial products that meet the needs of multiple types of entities, and promotes positive development of green business in the financial leasing industry through its industry position.</w:t>
      </w:r>
    </w:p>
    <w:p w14:paraId="4B935F85" w14:textId="77777777" w:rsidR="00D03696" w:rsidRDefault="000038D9">
      <w:pPr>
        <w:spacing w:beforeLines="50" w:before="163" w:after="160"/>
        <w:jc w:val="both"/>
      </w:pPr>
      <w:r>
        <w:rPr>
          <w:rFonts w:ascii="Calibri" w:hAnsi="Calibri" w:cs="Calibri"/>
        </w:rPr>
        <w:t>(3) Promoting rapid development of less developed regions th</w:t>
      </w:r>
      <w:r>
        <w:rPr>
          <w:rFonts w:ascii="Calibri" w:hAnsi="Calibri" w:cs="Calibri"/>
        </w:rPr>
        <w:t>rough green finance. In its green finance practice, the Company focuses on the rich new energy resources of western and other less developed regions, promoting the “curve overtaking” of these regions through the implementation of various types of projects,</w:t>
      </w:r>
      <w:r>
        <w:rPr>
          <w:rFonts w:ascii="Calibri" w:hAnsi="Calibri" w:cs="Calibri"/>
        </w:rPr>
        <w:t xml:space="preserve"> forming a coordinated unity of green low-carbon and regional development.</w:t>
      </w:r>
    </w:p>
    <w:p w14:paraId="6FC44AC7" w14:textId="77777777" w:rsidR="00D03696" w:rsidRDefault="000038D9">
      <w:pPr>
        <w:spacing w:beforeLines="50" w:before="163" w:after="160"/>
        <w:jc w:val="both"/>
      </w:pPr>
      <w:r>
        <w:rPr>
          <w:rFonts w:ascii="Calibri" w:hAnsi="Calibri" w:cs="Calibri"/>
        </w:rPr>
        <w:t>(4) Helping to build a green industry ecosystem. The Company, based on green industries, continuously explores customer groups, innovates products, and accumulates industrial resour</w:t>
      </w:r>
      <w:r>
        <w:rPr>
          <w:rFonts w:ascii="Calibri" w:hAnsi="Calibri" w:cs="Calibri"/>
        </w:rPr>
        <w:t>ces in charging stations, battery swap scenarios, distributed photovoltaics, and other clean energy fields, focusing on investment and support for supporting facilities while helping the development of environmentally friendly industries such as new energy</w:t>
      </w:r>
      <w:r>
        <w:rPr>
          <w:rFonts w:ascii="Calibri" w:hAnsi="Calibri" w:cs="Calibri"/>
        </w:rPr>
        <w:t xml:space="preserve"> vehicles. For example, while promoting new energy vehicle business, the Company has forward-looking layout in the charging and battery swap field, reaching strategic cooperation with partners such as Du-Power New Energy Technical Co., Ltd and China Chargi</w:t>
      </w:r>
      <w:r>
        <w:rPr>
          <w:rFonts w:ascii="Calibri" w:hAnsi="Calibri" w:cs="Calibri"/>
        </w:rPr>
        <w:t>ng Station Network to accelerate the layout of the charging and battery swap ecosystem.</w:t>
      </w:r>
    </w:p>
    <w:p w14:paraId="5875AFD9" w14:textId="77777777" w:rsidR="00D03696" w:rsidRDefault="000038D9">
      <w:pPr>
        <w:spacing w:beforeLines="50" w:before="163" w:after="160"/>
        <w:jc w:val="both"/>
      </w:pPr>
      <w:r>
        <w:rPr>
          <w:rFonts w:ascii="Calibri" w:hAnsi="Calibri" w:cs="Calibri"/>
        </w:rPr>
        <w:t>The Company’s development path in green finance prioritizes investments in clean transportation and sustainable water resources and wastewater management, targeting cli</w:t>
      </w:r>
      <w:r>
        <w:rPr>
          <w:rFonts w:ascii="Calibri" w:hAnsi="Calibri" w:cs="Calibri"/>
        </w:rPr>
        <w:t>mate change mitigation and pollution control. Urban electric transportation and infrastructure construction projects aim to reduce fossil energy consumption, lower carbon emissions, and improve urban air quality. Water treatment and conservation projects e</w:t>
      </w:r>
      <w:r>
        <w:rPr>
          <w:rFonts w:ascii="Calibri" w:hAnsi="Calibri" w:cs="Calibri"/>
        </w:rPr>
        <w:t>nhance water resource efficiency, minimize wastewater pollution, and protect ecological biodiversity. The implementation of these projects exemplifies the Company’s commitment to its four core strategic priorities. Through these initiatives, the Company no</w:t>
      </w:r>
      <w:r>
        <w:rPr>
          <w:rFonts w:ascii="Calibri" w:hAnsi="Calibri" w:cs="Calibri"/>
        </w:rPr>
        <w:t>t only achieves deep integration of green finance with real-world industries but also leverages its full-chain service capabilities and ecosystem-oriented strategic planning to drive green finance beyond single-project support toward systemic industrial up</w:t>
      </w:r>
      <w:r>
        <w:rPr>
          <w:rFonts w:ascii="Calibri" w:hAnsi="Calibri" w:cs="Calibri"/>
        </w:rPr>
        <w:t>grading.</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1EF74D23"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 xml:space="preserve">the </w:t>
            </w:r>
            <w:r w:rsidR="00D24A95">
              <w:rPr>
                <w:rFonts w:ascii="Calibri" w:hAnsi="Calibri" w:cs="Calibri" w:hint="eastAsia"/>
                <w:b/>
                <w:bCs/>
                <w:color w:val="1B4314"/>
              </w:rPr>
              <w:t>Company</w:t>
            </w:r>
            <w:r w:rsidRPr="00A31B62">
              <w:rPr>
                <w:rFonts w:ascii="Calibri" w:hAnsi="Calibri" w:cs="Calibri"/>
                <w:b/>
                <w:bCs/>
                <w:color w:val="1B4314"/>
              </w:rPr>
              <w:t>.</w:t>
            </w:r>
          </w:p>
        </w:tc>
      </w:tr>
    </w:tbl>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D03696" w14:paraId="5FF4F766" w14:textId="77777777">
        <w:tc>
          <w:tcPr>
            <w:tcW w:w="8500" w:type="dxa"/>
            <w:shd w:val="clear" w:color="auto" w:fill="316729"/>
          </w:tcPr>
          <w:p w14:paraId="35E805E7" w14:textId="77777777" w:rsidR="00D03696" w:rsidRDefault="000038D9">
            <w:r>
              <w:rPr>
                <w:rFonts w:ascii="Calibri" w:hAnsi="Calibri" w:cs="Calibri"/>
                <w:b/>
                <w:color w:val="FFFFFF"/>
                <w:sz w:val="30"/>
                <w:szCs w:val="30"/>
              </w:rPr>
              <w:t>Clean Transportation</w:t>
            </w:r>
          </w:p>
        </w:tc>
        <w:tc>
          <w:tcPr>
            <w:tcW w:w="2000" w:type="dxa"/>
            <w:shd w:val="clear" w:color="auto" w:fill="316729"/>
          </w:tcPr>
          <w:p w14:paraId="2137423E" w14:textId="77777777" w:rsidR="00D03696" w:rsidRDefault="00D03696"/>
        </w:tc>
      </w:tr>
      <w:tr w:rsidR="00D03696" w14:paraId="13993F03" w14:textId="77777777">
        <w:tc>
          <w:tcPr>
            <w:tcW w:w="360" w:type="dxa"/>
            <w:shd w:val="clear" w:color="auto" w:fill="F4F9EB"/>
          </w:tcPr>
          <w:p w14:paraId="53C3EAB5" w14:textId="77777777" w:rsidR="00D03696" w:rsidRDefault="000038D9">
            <w:pPr>
              <w:numPr>
                <w:ilvl w:val="0"/>
                <w:numId w:val="2"/>
              </w:numPr>
              <w:jc w:val="both"/>
            </w:pPr>
            <w:r>
              <w:rPr>
                <w:rFonts w:ascii="Calibri" w:hAnsi="Calibri" w:cs="Calibri"/>
                <w:color w:val="0D381F"/>
                <w:shd w:val="clear" w:color="auto" w:fill="F4F9EB"/>
              </w:rPr>
              <w:t xml:space="preserve">China has </w:t>
            </w:r>
            <w:r>
              <w:rPr>
                <w:rFonts w:ascii="Calibri" w:hAnsi="Calibri" w:cs="Calibri"/>
                <w:color w:val="0D381F"/>
                <w:shd w:val="clear" w:color="auto" w:fill="F4F9EB"/>
              </w:rPr>
              <w:t>prioritized clean transportation as a cornerstone of its sustainability agenda. Nationally, the New Energy Vehicle (NEV) Industry Development Plan (2021–2035) mandates that NEVs account for 20% of new car sales by 2025.</w:t>
            </w:r>
          </w:p>
          <w:p w14:paraId="1E0FF5C0" w14:textId="77777777" w:rsidR="00D03696" w:rsidRDefault="000038D9">
            <w:pPr>
              <w:numPr>
                <w:ilvl w:val="0"/>
                <w:numId w:val="2"/>
              </w:numPr>
              <w:jc w:val="both"/>
            </w:pPr>
            <w:r>
              <w:rPr>
                <w:rFonts w:ascii="Calibri" w:hAnsi="Calibri" w:cs="Calibri"/>
                <w:color w:val="0D381F"/>
                <w:shd w:val="clear" w:color="auto" w:fill="F4F9EB"/>
              </w:rPr>
              <w:t xml:space="preserve">Clean Transportation projects under </w:t>
            </w:r>
            <w:r>
              <w:rPr>
                <w:rFonts w:ascii="Calibri" w:hAnsi="Calibri" w:cs="Calibri"/>
                <w:color w:val="0D381F"/>
                <w:shd w:val="clear" w:color="auto" w:fill="F4F9EB"/>
              </w:rPr>
              <w:t xml:space="preserve">this Framework are expected to yield substantial environmental benefits, primarily through the reduction of greenhouse gas (GHG) emissions and local air pollutants, thereby contributing to climate change mitigation and pollution prevention. These projects </w:t>
            </w:r>
            <w:r>
              <w:rPr>
                <w:rFonts w:ascii="Calibri" w:hAnsi="Calibri" w:cs="Calibri"/>
                <w:color w:val="0D381F"/>
                <w:shd w:val="clear" w:color="auto" w:fill="F4F9EB"/>
              </w:rPr>
              <w:t>focus on urban electric transportation and infrastructure development, such as urban public transportation systems, electric vehicles (EVs), and EV charging infrastructure. By reducing fossil fuel dependency and harmful emissions, these initiatives directl</w:t>
            </w:r>
            <w:r>
              <w:rPr>
                <w:rFonts w:ascii="Calibri" w:hAnsi="Calibri" w:cs="Calibri"/>
                <w:color w:val="0D381F"/>
                <w:shd w:val="clear" w:color="auto" w:fill="F4F9EB"/>
              </w:rPr>
              <w:t xml:space="preserve">y address climate change, improve urban air quality, and enhance residents’ quality of life. Ultimately, they foster sustainable urban development and accelerate the transition to clean energy systems. Furthermore, by investing in the clean transportation </w:t>
            </w:r>
            <w:r>
              <w:rPr>
                <w:rFonts w:ascii="Calibri" w:hAnsi="Calibri" w:cs="Calibri"/>
                <w:color w:val="0D381F"/>
                <w:shd w:val="clear" w:color="auto" w:fill="F4F9EB"/>
              </w:rPr>
              <w:t>sector, the Company can lower the entry barriers for acquiring new energy vehicles, accelerate the electrification of public transportation, and expand the adoption of shared mobility solutions. Simultaneously, such investments leverage social capital to p</w:t>
            </w:r>
            <w:r>
              <w:rPr>
                <w:rFonts w:ascii="Calibri" w:hAnsi="Calibri" w:cs="Calibri"/>
                <w:color w:val="0D381F"/>
                <w:shd w:val="clear" w:color="auto" w:fill="F4F9EB"/>
              </w:rPr>
              <w:t>articipate in green infrastructure development, drive the coordinated growth of charging/swapping networks and intelligent transportation systems, and support automakers in technological upgrades and large-scale commercialization. This creates a virtuous c</w:t>
            </w:r>
            <w:r>
              <w:rPr>
                <w:rFonts w:ascii="Calibri" w:hAnsi="Calibri" w:cs="Calibri"/>
                <w:color w:val="0D381F"/>
                <w:shd w:val="clear" w:color="auto" w:fill="F4F9EB"/>
              </w:rPr>
              <w:t>ycle connecting finance, industry, and environmental protection, offering market-driven pathways to support China’s carbon peak and carbon neutrality goals.</w:t>
            </w:r>
          </w:p>
          <w:p w14:paraId="655391FA" w14:textId="77777777" w:rsidR="00D03696" w:rsidRDefault="000038D9">
            <w:pPr>
              <w:numPr>
                <w:ilvl w:val="0"/>
                <w:numId w:val="2"/>
              </w:numPr>
              <w:jc w:val="both"/>
            </w:pPr>
            <w:r>
              <w:rPr>
                <w:rFonts w:ascii="Calibri" w:hAnsi="Calibri" w:cs="Calibri"/>
                <w:color w:val="0D381F"/>
                <w:shd w:val="clear" w:color="auto" w:fill="F4F9EB"/>
              </w:rPr>
              <w:t xml:space="preserve">These projects support national directives for sustainable urban development. They can effectively </w:t>
            </w:r>
            <w:r>
              <w:rPr>
                <w:rFonts w:ascii="Calibri" w:hAnsi="Calibri" w:cs="Calibri"/>
                <w:color w:val="0D381F"/>
                <w:shd w:val="clear" w:color="auto" w:fill="F4F9EB"/>
              </w:rPr>
              <w:t>contribute to reducing greenhouse gas emissions and promoting sustainable transportation solutions, making them a viable component of the Company’s sustainable development strategy.</w:t>
            </w:r>
          </w:p>
        </w:tc>
        <w:tc>
          <w:tcPr>
            <w:tcW w:w="360" w:type="dxa"/>
            <w:shd w:val="clear" w:color="auto" w:fill="F4F9EB"/>
          </w:tcPr>
          <w:p w14:paraId="52140BBF" w14:textId="77777777" w:rsidR="00D03696" w:rsidRDefault="00D03696"/>
          <w:p w14:paraId="661375C0" w14:textId="77777777" w:rsidR="00D03696" w:rsidRDefault="000038D9">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3"/>
                          <a:stretch>
                            <a:fillRect/>
                          </a:stretch>
                        </pic:blipFill>
                        <pic:spPr>
                          <a:xfrm>
                            <a:off x="0" y="0"/>
                            <a:ext cx="604400" cy="604400"/>
                          </a:xfrm>
                          <a:prstGeom prst="rect">
                            <a:avLst/>
                          </a:prstGeom>
                        </pic:spPr>
                      </pic:pic>
                    </a:graphicData>
                  </a:graphic>
                </wp:inline>
              </w:drawing>
            </w:r>
          </w:p>
        </w:tc>
      </w:tr>
      <w:tr w:rsidR="00D03696" w14:paraId="051D08F4" w14:textId="77777777">
        <w:tc>
          <w:tcPr>
            <w:tcW w:w="8500" w:type="dxa"/>
            <w:shd w:val="clear" w:color="auto" w:fill="316729"/>
          </w:tcPr>
          <w:p w14:paraId="79131E05" w14:textId="77777777" w:rsidR="00D03696" w:rsidRDefault="000038D9">
            <w:r>
              <w:rPr>
                <w:rFonts w:ascii="Calibri" w:hAnsi="Calibri" w:cs="Calibri"/>
                <w:b/>
                <w:color w:val="FFFFFF"/>
                <w:sz w:val="30"/>
                <w:szCs w:val="30"/>
              </w:rPr>
              <w:t>Sustainable Water and Wastewater Management</w:t>
            </w:r>
          </w:p>
        </w:tc>
        <w:tc>
          <w:tcPr>
            <w:tcW w:w="2000" w:type="dxa"/>
            <w:shd w:val="clear" w:color="auto" w:fill="316729"/>
          </w:tcPr>
          <w:p w14:paraId="6D738E0A" w14:textId="77777777" w:rsidR="00D03696" w:rsidRDefault="00D03696"/>
        </w:tc>
      </w:tr>
      <w:tr w:rsidR="00D03696" w14:paraId="440B327C" w14:textId="77777777">
        <w:tc>
          <w:tcPr>
            <w:tcW w:w="360" w:type="dxa"/>
            <w:shd w:val="clear" w:color="auto" w:fill="F4F9EB"/>
          </w:tcPr>
          <w:p w14:paraId="45ED1ABC" w14:textId="77777777" w:rsidR="00D03696" w:rsidRDefault="000038D9">
            <w:pPr>
              <w:numPr>
                <w:ilvl w:val="0"/>
                <w:numId w:val="2"/>
              </w:numPr>
              <w:jc w:val="both"/>
            </w:pPr>
            <w:r>
              <w:rPr>
                <w:rFonts w:ascii="Calibri" w:hAnsi="Calibri" w:cs="Calibri"/>
                <w:color w:val="0D381F"/>
                <w:shd w:val="clear" w:color="auto" w:fill="F4F9EB"/>
              </w:rPr>
              <w:t>In China, sustainable wa</w:t>
            </w:r>
            <w:r>
              <w:rPr>
                <w:rFonts w:ascii="Calibri" w:hAnsi="Calibri" w:cs="Calibri"/>
                <w:color w:val="0D381F"/>
                <w:shd w:val="clear" w:color="auto" w:fill="F4F9EB"/>
              </w:rPr>
              <w:t>ter resources and sewage management are increasingly prioritized to improve water quality and promote efficient water resource use. The 14th Five-Year Plan for Urban Sewage Treatment and Resource Utilization Development proposes that by 2025, the centraliz</w:t>
            </w:r>
            <w:r>
              <w:rPr>
                <w:rFonts w:ascii="Calibri" w:hAnsi="Calibri" w:cs="Calibri"/>
                <w:color w:val="0D381F"/>
                <w:shd w:val="clear" w:color="auto" w:fill="F4F9EB"/>
              </w:rPr>
              <w:t xml:space="preserve">ed collection rate of urban domestic sewage nationwide shall strive to exceed 70%, the sewage treatment rate in county-level cities shall reach 95% or higher, and the recycled water utilization rate in water-scarce cities at the prefecture level and above </w:t>
            </w:r>
            <w:r>
              <w:rPr>
                <w:rFonts w:ascii="Calibri" w:hAnsi="Calibri" w:cs="Calibri"/>
                <w:color w:val="0D381F"/>
                <w:shd w:val="clear" w:color="auto" w:fill="F4F9EB"/>
              </w:rPr>
              <w:t>shall exceed 25%; by 2035, urban domestic sewage collection pipelines will basically achieve full coverage, and sewage treatment capacity in cities and towns will be fully covered.</w:t>
            </w:r>
          </w:p>
          <w:p w14:paraId="34276A93" w14:textId="77777777" w:rsidR="00D03696" w:rsidRDefault="000038D9">
            <w:pPr>
              <w:numPr>
                <w:ilvl w:val="0"/>
                <w:numId w:val="2"/>
              </w:numPr>
              <w:jc w:val="both"/>
            </w:pPr>
            <w:r>
              <w:rPr>
                <w:rFonts w:ascii="Calibri" w:hAnsi="Calibri" w:cs="Calibri"/>
                <w:color w:val="0D381F"/>
                <w:shd w:val="clear" w:color="auto" w:fill="F4F9EB"/>
              </w:rPr>
              <w:t xml:space="preserve">In response to the national policy, the Company’s Sustainable Water </w:t>
            </w:r>
            <w:r>
              <w:rPr>
                <w:rFonts w:ascii="Calibri" w:hAnsi="Calibri" w:cs="Calibri"/>
                <w:color w:val="0D381F"/>
                <w:shd w:val="clear" w:color="auto" w:fill="F4F9EB"/>
              </w:rPr>
              <w:t xml:space="preserve">Resources and Sewage Management initiative centered on water treatment and protection, such as wastewater treatment and water conservation facility construction. The </w:t>
            </w:r>
            <w:r>
              <w:rPr>
                <w:rFonts w:ascii="Calibri" w:hAnsi="Calibri" w:cs="Calibri"/>
                <w:color w:val="0D381F"/>
                <w:shd w:val="clear" w:color="auto" w:fill="F4F9EB"/>
              </w:rPr>
              <w:lastRenderedPageBreak/>
              <w:t>primary objective is to ensure sustainable management of water resources and improve sanit</w:t>
            </w:r>
            <w:r>
              <w:rPr>
                <w:rFonts w:ascii="Calibri" w:hAnsi="Calibri" w:cs="Calibri"/>
                <w:color w:val="0D381F"/>
                <w:shd w:val="clear" w:color="auto" w:fill="F4F9EB"/>
              </w:rPr>
              <w:t>ation. The implementation of these projects is expected to yield significant environmental benefits. By treating and recycling water, these initiatives reduce pollution, conserve water resources, and improve water quality for communities. The anticipated i</w:t>
            </w:r>
            <w:r>
              <w:rPr>
                <w:rFonts w:ascii="Calibri" w:hAnsi="Calibri" w:cs="Calibri"/>
                <w:color w:val="0D381F"/>
                <w:shd w:val="clear" w:color="auto" w:fill="F4F9EB"/>
              </w:rPr>
              <w:t>mpacts include a substantial volume of water saved or treated, thereby optimizing water resource utilization and contributing to the mitigation of water scarcity issues. Additionally, the projects enhance access to clean water and sanitation, which is cruc</w:t>
            </w:r>
            <w:r>
              <w:rPr>
                <w:rFonts w:ascii="Calibri" w:hAnsi="Calibri" w:cs="Calibri"/>
                <w:color w:val="0D381F"/>
                <w:shd w:val="clear" w:color="auto" w:fill="F4F9EB"/>
              </w:rPr>
              <w:t>ial for public health and well-being.</w:t>
            </w:r>
          </w:p>
          <w:p w14:paraId="67305FCB" w14:textId="77777777" w:rsidR="00D03696" w:rsidRDefault="000038D9">
            <w:pPr>
              <w:numPr>
                <w:ilvl w:val="0"/>
                <w:numId w:val="2"/>
              </w:numPr>
              <w:jc w:val="both"/>
            </w:pPr>
            <w:r>
              <w:rPr>
                <w:rFonts w:ascii="Calibri" w:hAnsi="Calibri" w:cs="Calibri"/>
                <w:color w:val="0D381F"/>
                <w:shd w:val="clear" w:color="auto" w:fill="F4F9EB"/>
              </w:rPr>
              <w:t>Through the reduction of water pollution and the enhancement of water conservation efforts, these projects not only contribute to the improvement of local water quality but also support sustainable urban development. M</w:t>
            </w:r>
            <w:r>
              <w:rPr>
                <w:rFonts w:ascii="Calibri" w:hAnsi="Calibri" w:cs="Calibri"/>
                <w:color w:val="0D381F"/>
                <w:shd w:val="clear" w:color="auto" w:fill="F4F9EB"/>
              </w:rPr>
              <w:t>oreover, by prioritizing projects that integrate both environmental and social benefits, this initiative supports the Company’s commitment to sustainable development.</w:t>
            </w:r>
          </w:p>
        </w:tc>
        <w:tc>
          <w:tcPr>
            <w:tcW w:w="360" w:type="dxa"/>
            <w:shd w:val="clear" w:color="auto" w:fill="F4F9EB"/>
          </w:tcPr>
          <w:p w14:paraId="45D7D925" w14:textId="77777777" w:rsidR="00D03696" w:rsidRDefault="00D03696"/>
          <w:p w14:paraId="04B23796" w14:textId="77777777" w:rsidR="00D03696" w:rsidRDefault="000038D9">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4"/>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7C9C9356" w14:textId="77777777" w:rsidR="00D03696" w:rsidRDefault="000038D9">
      <w:pPr>
        <w:spacing w:beforeLines="50" w:before="163" w:after="160"/>
        <w:jc w:val="both"/>
      </w:pPr>
      <w:r>
        <w:rPr>
          <w:rFonts w:ascii="Calibri" w:hAnsi="Calibri" w:cs="Calibri"/>
        </w:rPr>
        <w:t xml:space="preserve">The Company has adopted </w:t>
      </w:r>
      <w:r>
        <w:rPr>
          <w:rFonts w:ascii="Calibri" w:hAnsi="Calibri" w:cs="Calibri"/>
        </w:rPr>
        <w:t>environmental and social risk management measures to ensure compliance with national laws and regulations on green development governing air and gas pollution, noise emissions, hazardous substances, water and waste discharge, etc.</w:t>
      </w:r>
    </w:p>
    <w:p w14:paraId="1DCD57B6" w14:textId="77777777" w:rsidR="00D03696" w:rsidRDefault="000038D9">
      <w:pPr>
        <w:spacing w:beforeLines="50" w:before="163" w:after="160"/>
        <w:jc w:val="both"/>
      </w:pPr>
      <w:r>
        <w:rPr>
          <w:rFonts w:ascii="Calibri" w:hAnsi="Calibri" w:cs="Calibri"/>
        </w:rPr>
        <w:t>As the basis for investme</w:t>
      </w:r>
      <w:r>
        <w:rPr>
          <w:rFonts w:ascii="Calibri" w:hAnsi="Calibri" w:cs="Calibri"/>
        </w:rPr>
        <w:t>nt decision-making, feasibility study report is a necessary requirement in project investment and is usually conducted by the third-party agent or professional consultant team in the evaluation and selection process. Based on the feasibility reports, the C</w:t>
      </w:r>
      <w:r>
        <w:rPr>
          <w:rFonts w:ascii="Calibri" w:hAnsi="Calibri" w:cs="Calibri"/>
        </w:rPr>
        <w:t>ompany can identify and assess the environmental risks or social risks related to the eligible projects.</w:t>
      </w:r>
    </w:p>
    <w:p w14:paraId="69AA9231" w14:textId="77777777" w:rsidR="00D03696" w:rsidRDefault="000038D9">
      <w:pPr>
        <w:spacing w:beforeLines="50" w:before="163" w:after="160"/>
        <w:jc w:val="both"/>
      </w:pPr>
      <w:r>
        <w:rPr>
          <w:rFonts w:ascii="Calibri" w:hAnsi="Calibri" w:cs="Calibri"/>
        </w:rPr>
        <w:t xml:space="preserve">The environmental and social assessments will be conducted before the investment of each operation project to help the Company identify and manage the </w:t>
      </w:r>
      <w:r>
        <w:rPr>
          <w:rFonts w:ascii="Calibri" w:hAnsi="Calibri" w:cs="Calibri"/>
        </w:rPr>
        <w:t>sustainability-related risks. It is recommended that the Company continuously monitors significant environmental and/or social risks throughout the construction and operational process of the financed projects in addition to checking feasibility study repo</w:t>
      </w:r>
      <w:r>
        <w:rPr>
          <w:rFonts w:ascii="Calibri" w:hAnsi="Calibri" w:cs="Calibri"/>
        </w:rPr>
        <w:t>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4FB76107" w14:textId="77777777" w:rsidR="00D03696" w:rsidRDefault="000038D9">
      <w:pPr>
        <w:spacing w:beforeLines="50" w:before="163" w:after="160"/>
        <w:jc w:val="both"/>
      </w:pPr>
      <w:r>
        <w:rPr>
          <w:rFonts w:ascii="Calibri" w:hAnsi="Calibri" w:cs="Calibri"/>
        </w:rPr>
        <w:t xml:space="preserve">The eligible projects included in the Framework are mainly realized through the construction of infrastructure programs. Generally, the Company has identified potential </w:t>
      </w:r>
      <w:r>
        <w:rPr>
          <w:rFonts w:ascii="Calibri" w:hAnsi="Calibri" w:cs="Calibri"/>
        </w:rPr>
        <w:t>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30"/>
        <w:gridCol w:w="1836"/>
        <w:gridCol w:w="1977"/>
        <w:gridCol w:w="1952"/>
        <w:gridCol w:w="3045"/>
      </w:tblGrid>
      <w:tr w:rsidR="00D03696" w14:paraId="6AD3A868" w14:textId="77777777">
        <w:tc>
          <w:tcPr>
            <w:tcW w:w="2088" w:type="dxa"/>
            <w:shd w:val="clear" w:color="auto" w:fill="316729"/>
            <w:vAlign w:val="center"/>
          </w:tcPr>
          <w:p w14:paraId="491233B7" w14:textId="77777777" w:rsidR="00D03696" w:rsidRDefault="00D03696">
            <w:pPr>
              <w:jc w:val="center"/>
            </w:pPr>
          </w:p>
        </w:tc>
        <w:tc>
          <w:tcPr>
            <w:tcW w:w="2088" w:type="dxa"/>
            <w:shd w:val="clear" w:color="auto" w:fill="316729"/>
            <w:vAlign w:val="center"/>
          </w:tcPr>
          <w:p w14:paraId="5A56DC14" w14:textId="77777777" w:rsidR="00D03696" w:rsidRDefault="000038D9">
            <w:pPr>
              <w:jc w:val="center"/>
            </w:pPr>
            <w:r>
              <w:rPr>
                <w:rFonts w:ascii="Calibri" w:hAnsi="Calibri" w:cs="Calibri"/>
                <w:b/>
                <w:color w:val="FFFFFF"/>
              </w:rPr>
              <w:t>Water</w:t>
            </w:r>
          </w:p>
        </w:tc>
        <w:tc>
          <w:tcPr>
            <w:tcW w:w="2088" w:type="dxa"/>
            <w:shd w:val="clear" w:color="auto" w:fill="316729"/>
            <w:vAlign w:val="center"/>
          </w:tcPr>
          <w:p w14:paraId="5145DAFC" w14:textId="77777777" w:rsidR="00D03696" w:rsidRDefault="000038D9">
            <w:pPr>
              <w:jc w:val="center"/>
            </w:pPr>
            <w:r>
              <w:rPr>
                <w:rFonts w:ascii="Calibri" w:hAnsi="Calibri" w:cs="Calibri"/>
                <w:b/>
                <w:color w:val="FFFFFF"/>
              </w:rPr>
              <w:t>Wastes</w:t>
            </w:r>
          </w:p>
        </w:tc>
        <w:tc>
          <w:tcPr>
            <w:tcW w:w="2088" w:type="dxa"/>
            <w:shd w:val="clear" w:color="auto" w:fill="316729"/>
            <w:vAlign w:val="center"/>
          </w:tcPr>
          <w:p w14:paraId="7FEEC8B7" w14:textId="77777777" w:rsidR="00D03696" w:rsidRDefault="000038D9">
            <w:pPr>
              <w:jc w:val="center"/>
            </w:pPr>
            <w:r>
              <w:rPr>
                <w:rFonts w:ascii="Calibri" w:hAnsi="Calibri" w:cs="Calibri"/>
                <w:b/>
                <w:color w:val="FFFFFF"/>
              </w:rPr>
              <w:t>Noise</w:t>
            </w:r>
          </w:p>
        </w:tc>
        <w:tc>
          <w:tcPr>
            <w:tcW w:w="2088" w:type="dxa"/>
            <w:shd w:val="clear" w:color="auto" w:fill="316729"/>
            <w:vAlign w:val="center"/>
          </w:tcPr>
          <w:p w14:paraId="06970627" w14:textId="77777777" w:rsidR="00D03696" w:rsidRDefault="000038D9">
            <w:pPr>
              <w:jc w:val="center"/>
            </w:pPr>
            <w:r>
              <w:rPr>
                <w:rFonts w:ascii="Calibri" w:hAnsi="Calibri" w:cs="Calibri"/>
                <w:b/>
                <w:color w:val="FFFFFF"/>
              </w:rPr>
              <w:t>Air</w:t>
            </w:r>
          </w:p>
        </w:tc>
      </w:tr>
      <w:tr w:rsidR="00D03696" w14:paraId="491CFCA4" w14:textId="77777777">
        <w:tc>
          <w:tcPr>
            <w:tcW w:w="0" w:type="auto"/>
            <w:tcBorders>
              <w:bottom w:val="dotted" w:sz="3" w:space="0" w:color="275317"/>
            </w:tcBorders>
            <w:shd w:val="clear" w:color="auto" w:fill="F4F9EB"/>
            <w:vAlign w:val="center"/>
          </w:tcPr>
          <w:p w14:paraId="54F09E5B" w14:textId="77777777" w:rsidR="00D03696" w:rsidRDefault="000038D9">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2DF7FD93" w14:textId="77777777" w:rsidR="00D03696" w:rsidRDefault="000038D9">
            <w:pPr>
              <w:numPr>
                <w:ilvl w:val="0"/>
                <w:numId w:val="2"/>
              </w:numPr>
              <w:ind w:left="240" w:hanging="300"/>
            </w:pPr>
            <w:r>
              <w:rPr>
                <w:rFonts w:ascii="Calibri" w:hAnsi="Calibri" w:cs="Calibri"/>
                <w:color w:val="0D381F"/>
                <w:shd w:val="clear" w:color="auto" w:fill="F4F9EB"/>
              </w:rPr>
              <w:t>Production wastewater</w:t>
            </w:r>
          </w:p>
          <w:p w14:paraId="1DC7B530" w14:textId="77777777" w:rsidR="00D03696" w:rsidRDefault="000038D9">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117EC28A" w14:textId="77777777" w:rsidR="00D03696" w:rsidRDefault="000038D9">
            <w:pPr>
              <w:numPr>
                <w:ilvl w:val="0"/>
                <w:numId w:val="2"/>
              </w:numPr>
              <w:ind w:left="240" w:hanging="300"/>
            </w:pPr>
            <w:r>
              <w:rPr>
                <w:rFonts w:ascii="Calibri" w:hAnsi="Calibri" w:cs="Calibri"/>
                <w:color w:val="0D381F"/>
                <w:shd w:val="clear" w:color="auto" w:fill="F4F9EB"/>
              </w:rPr>
              <w:t>Construction waste</w:t>
            </w:r>
          </w:p>
          <w:p w14:paraId="46F9E247" w14:textId="77777777" w:rsidR="00D03696" w:rsidRDefault="000038D9">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7B6A95D5" w14:textId="77777777" w:rsidR="00D03696" w:rsidRDefault="000038D9">
            <w:pPr>
              <w:numPr>
                <w:ilvl w:val="0"/>
                <w:numId w:val="2"/>
              </w:numPr>
              <w:ind w:left="240" w:hanging="300"/>
            </w:pPr>
            <w:r>
              <w:rPr>
                <w:rFonts w:ascii="Calibri" w:hAnsi="Calibri" w:cs="Calibri"/>
                <w:color w:val="0D381F"/>
                <w:shd w:val="clear" w:color="auto" w:fill="F4F9EB"/>
              </w:rPr>
              <w:t>Construction</w:t>
            </w:r>
          </w:p>
          <w:p w14:paraId="4302F6A1" w14:textId="77777777" w:rsidR="00D03696" w:rsidRDefault="000038D9">
            <w:pPr>
              <w:numPr>
                <w:ilvl w:val="0"/>
                <w:numId w:val="2"/>
              </w:numPr>
              <w:ind w:left="240" w:hanging="300"/>
            </w:pPr>
            <w:r>
              <w:rPr>
                <w:rFonts w:ascii="Calibri" w:hAnsi="Calibri" w:cs="Calibri"/>
                <w:color w:val="0D381F"/>
                <w:shd w:val="clear" w:color="auto" w:fill="F4F9EB"/>
              </w:rPr>
              <w:t>Machine</w:t>
            </w:r>
          </w:p>
        </w:tc>
        <w:tc>
          <w:tcPr>
            <w:tcW w:w="0" w:type="auto"/>
            <w:tcBorders>
              <w:bottom w:val="dotted" w:sz="3" w:space="0" w:color="275317"/>
            </w:tcBorders>
            <w:shd w:val="clear" w:color="auto" w:fill="F4F9EB"/>
            <w:vAlign w:val="center"/>
          </w:tcPr>
          <w:p w14:paraId="63BC47D7" w14:textId="77777777" w:rsidR="00D03696" w:rsidRDefault="000038D9">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D03696" w14:paraId="233F9D1A" w14:textId="77777777">
        <w:tc>
          <w:tcPr>
            <w:tcW w:w="0" w:type="auto"/>
            <w:shd w:val="clear" w:color="auto" w:fill="F4F9EB"/>
            <w:vAlign w:val="center"/>
          </w:tcPr>
          <w:p w14:paraId="7814EAE1" w14:textId="77777777" w:rsidR="00D03696" w:rsidRDefault="000038D9">
            <w:r>
              <w:rPr>
                <w:rFonts w:ascii="Calibri" w:hAnsi="Calibri" w:cs="Calibri"/>
                <w:b/>
                <w:color w:val="000000"/>
              </w:rPr>
              <w:t>Operation Process</w:t>
            </w:r>
          </w:p>
        </w:tc>
        <w:tc>
          <w:tcPr>
            <w:tcW w:w="0" w:type="auto"/>
            <w:shd w:val="clear" w:color="auto" w:fill="F4F9EB"/>
            <w:vAlign w:val="center"/>
          </w:tcPr>
          <w:p w14:paraId="5583A8A2" w14:textId="77777777" w:rsidR="00D03696" w:rsidRDefault="000038D9">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36E92219" w14:textId="77777777" w:rsidR="00D03696" w:rsidRDefault="000038D9">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28CDEB5B" w14:textId="77777777" w:rsidR="00D03696" w:rsidRDefault="000038D9">
            <w:pPr>
              <w:numPr>
                <w:ilvl w:val="0"/>
                <w:numId w:val="2"/>
              </w:numPr>
              <w:ind w:left="240" w:hanging="300"/>
            </w:pPr>
            <w:r>
              <w:rPr>
                <w:rFonts w:ascii="Calibri" w:hAnsi="Calibri" w:cs="Calibri"/>
                <w:color w:val="0D381F"/>
                <w:shd w:val="clear" w:color="auto" w:fill="F4F9EB"/>
              </w:rPr>
              <w:t>Machine</w:t>
            </w:r>
          </w:p>
          <w:p w14:paraId="7ECAC677" w14:textId="77777777" w:rsidR="00D03696" w:rsidRDefault="000038D9">
            <w:pPr>
              <w:numPr>
                <w:ilvl w:val="0"/>
                <w:numId w:val="2"/>
              </w:numPr>
              <w:ind w:left="240" w:hanging="300"/>
            </w:pPr>
            <w:r>
              <w:rPr>
                <w:rFonts w:ascii="Calibri" w:hAnsi="Calibri" w:cs="Calibri"/>
                <w:color w:val="0D381F"/>
                <w:shd w:val="clear" w:color="auto" w:fill="F4F9EB"/>
              </w:rPr>
              <w:t>Transportation</w:t>
            </w:r>
          </w:p>
        </w:tc>
        <w:tc>
          <w:tcPr>
            <w:tcW w:w="0" w:type="auto"/>
            <w:shd w:val="clear" w:color="auto" w:fill="F4F9EB"/>
            <w:vAlign w:val="center"/>
          </w:tcPr>
          <w:p w14:paraId="442CBD37" w14:textId="77777777" w:rsidR="00D03696" w:rsidRDefault="000038D9">
            <w:pPr>
              <w:numPr>
                <w:ilvl w:val="0"/>
                <w:numId w:val="2"/>
              </w:numPr>
              <w:ind w:left="240" w:hanging="300"/>
            </w:pPr>
            <w:r>
              <w:rPr>
                <w:rFonts w:ascii="Calibri" w:hAnsi="Calibri" w:cs="Calibri"/>
                <w:color w:val="0D381F"/>
                <w:shd w:val="clear" w:color="auto" w:fill="F4F9EB"/>
              </w:rPr>
              <w:t>Exhaust emissions</w:t>
            </w:r>
          </w:p>
          <w:p w14:paraId="0363B5BC" w14:textId="77777777" w:rsidR="00D03696" w:rsidRDefault="000038D9">
            <w:pPr>
              <w:numPr>
                <w:ilvl w:val="0"/>
                <w:numId w:val="2"/>
              </w:numPr>
              <w:ind w:left="240" w:hanging="300"/>
            </w:pPr>
            <w:r>
              <w:rPr>
                <w:rFonts w:ascii="Calibri" w:hAnsi="Calibri" w:cs="Calibri"/>
                <w:color w:val="0D381F"/>
                <w:shd w:val="clear" w:color="auto" w:fill="F4F9EB"/>
              </w:rPr>
              <w:t xml:space="preserve">Dust from </w:t>
            </w:r>
            <w:r>
              <w:rPr>
                <w:rFonts w:ascii="Calibri" w:hAnsi="Calibri" w:cs="Calibri"/>
                <w:color w:val="0D381F"/>
                <w:shd w:val="clear" w:color="auto" w:fill="F4F9EB"/>
              </w:rPr>
              <w:t>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5A7AC3F0" w14:textId="77777777" w:rsidR="00D03696" w:rsidRDefault="000038D9">
      <w:pPr>
        <w:spacing w:beforeLines="50" w:before="163" w:after="160"/>
        <w:jc w:val="both"/>
      </w:pPr>
      <w:r>
        <w:rPr>
          <w:rFonts w:ascii="Calibri" w:hAnsi="Calibri" w:cs="Calibri"/>
        </w:rPr>
        <w:t>The Company has 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32BBB1B2" w14:textId="77777777" w:rsidR="00D03696" w:rsidRDefault="000038D9">
      <w:pPr>
        <w:spacing w:beforeLines="50" w:before="163" w:after="160"/>
        <w:jc w:val="both"/>
      </w:pPr>
      <w:r>
        <w:rPr>
          <w:rFonts w:ascii="Calibri" w:hAnsi="Calibri" w:cs="Calibri"/>
        </w:rPr>
        <w:t xml:space="preserve">Social risks related to the eligible </w:t>
      </w:r>
      <w:r>
        <w:rPr>
          <w:rFonts w:ascii="Calibri" w:hAnsi="Calibri" w:cs="Calibri"/>
        </w:rPr>
        <w:t>projects mentioned above are expected to remain at a low level. In particular, the eligible projects would have negative impacts on neither cultures, living habits, employment nor the income of surrounding people. The eligible projects are expected to impr</w:t>
      </w:r>
      <w:r>
        <w:rPr>
          <w:rFonts w:ascii="Calibri" w:hAnsi="Calibri" w:cs="Calibri"/>
        </w:rPr>
        <w:t>ove urban mobility and reduce pollution.</w:t>
      </w:r>
    </w:p>
    <w:p w14:paraId="659CB588" w14:textId="77777777" w:rsidR="00D03696" w:rsidRDefault="000038D9">
      <w:pPr>
        <w:spacing w:beforeLines="50" w:before="163" w:after="160"/>
        <w:jc w:val="both"/>
      </w:pPr>
      <w:r>
        <w:rPr>
          <w:rFonts w:ascii="Calibri" w:hAnsi="Calibri" w:cs="Calibri"/>
        </w:rPr>
        <w:t>During the construction of eligible projects, some projects may raise public concerns about environmental pollution, health impacts, etc., especially when the project site is close to a residential area, which may l</w:t>
      </w:r>
      <w:r>
        <w:rPr>
          <w:rFonts w:ascii="Calibri" w:hAnsi="Calibri" w:cs="Calibri"/>
        </w:rPr>
        <w:t xml:space="preserve">ead </w:t>
      </w:r>
      <w:r>
        <w:rPr>
          <w:rFonts w:ascii="Calibri" w:hAnsi="Calibri" w:cs="Calibri"/>
        </w:rPr>
        <w:lastRenderedPageBreak/>
        <w:t>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746F271B"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w:t>
            </w:r>
            <w:r w:rsidR="00D24A95">
              <w:rPr>
                <w:rFonts w:ascii="Calibri" w:hAnsi="Calibri" w:cs="Calibri"/>
                <w:b/>
                <w:bCs/>
                <w:color w:val="1B4314"/>
              </w:rPr>
              <w:t>Company</w:t>
            </w:r>
            <w:r>
              <w:rPr>
                <w:rFonts w:ascii="Calibri" w:hAnsi="Calibri" w:cs="Calibri"/>
                <w:b/>
                <w:bCs/>
                <w:color w:val="1B4314"/>
              </w:rPr>
              <w:t>’s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47ED0144" w14:textId="77777777" w:rsidR="00D03696" w:rsidRDefault="000038D9">
      <w:pPr>
        <w:spacing w:beforeLines="50" w:before="163" w:after="160"/>
        <w:jc w:val="both"/>
      </w:pPr>
      <w:r>
        <w:rPr>
          <w:rFonts w:ascii="Calibri" w:hAnsi="Calibri" w:cs="Calibri"/>
        </w:rPr>
        <w:t>The following outlines the associations and standards applied in the assessment process. To enhance robustness, CCXGFI also incorporated</w:t>
      </w:r>
      <w:r>
        <w:rPr>
          <w:rFonts w:ascii="Calibri" w:hAnsi="Calibri" w:cs="Calibri"/>
        </w:rPr>
        <w:t xml:space="preserve">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D03696" w14:paraId="1BC55E6B" w14:textId="77777777">
        <w:tc>
          <w:tcPr>
            <w:tcW w:w="6840" w:type="dxa"/>
            <w:shd w:val="clear" w:color="auto" w:fill="316729"/>
            <w:vAlign w:val="center"/>
          </w:tcPr>
          <w:p w14:paraId="6A5665E4" w14:textId="77777777" w:rsidR="00D03696" w:rsidRDefault="000038D9">
            <w:pPr>
              <w:jc w:val="center"/>
            </w:pPr>
            <w:r>
              <w:rPr>
                <w:rFonts w:ascii="Calibri" w:hAnsi="Calibri" w:cs="Calibri"/>
                <w:b/>
                <w:color w:val="FFFFFF"/>
              </w:rPr>
              <w:t>Association</w:t>
            </w:r>
          </w:p>
        </w:tc>
        <w:tc>
          <w:tcPr>
            <w:tcW w:w="4600" w:type="dxa"/>
            <w:shd w:val="clear" w:color="auto" w:fill="316729"/>
            <w:vAlign w:val="center"/>
          </w:tcPr>
          <w:p w14:paraId="0F8FD404" w14:textId="77777777" w:rsidR="00D03696" w:rsidRDefault="000038D9">
            <w:pPr>
              <w:jc w:val="center"/>
            </w:pPr>
            <w:r>
              <w:rPr>
                <w:rFonts w:ascii="Calibri" w:hAnsi="Calibri" w:cs="Calibri"/>
                <w:b/>
                <w:color w:val="FFFFFF"/>
              </w:rPr>
              <w:t>Standard</w:t>
            </w:r>
          </w:p>
        </w:tc>
      </w:tr>
      <w:tr w:rsidR="00D03696" w14:paraId="361424D3" w14:textId="77777777">
        <w:tc>
          <w:tcPr>
            <w:tcW w:w="6440" w:type="dxa"/>
            <w:tcBorders>
              <w:bottom w:val="dotted" w:sz="3" w:space="0" w:color="275317"/>
            </w:tcBorders>
            <w:shd w:val="clear" w:color="auto" w:fill="F4F9EB"/>
            <w:vAlign w:val="center"/>
          </w:tcPr>
          <w:p w14:paraId="7DC3F4DA" w14:textId="77777777" w:rsidR="00D03696" w:rsidRDefault="000038D9">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6195420F" w14:textId="77777777" w:rsidR="00D03696" w:rsidRDefault="000038D9">
            <w:pPr>
              <w:numPr>
                <w:ilvl w:val="0"/>
                <w:numId w:val="2"/>
              </w:numPr>
              <w:ind w:left="240" w:hanging="300"/>
            </w:pPr>
            <w:r>
              <w:rPr>
                <w:rFonts w:ascii="Calibri" w:hAnsi="Calibri" w:cs="Calibri"/>
                <w:color w:val="0D381F"/>
                <w:shd w:val="clear" w:color="auto" w:fill="F4F9EB"/>
              </w:rPr>
              <w:t>Green Bond Principles (GBP) 2021 (with June 2022 Appendix I)</w:t>
            </w:r>
          </w:p>
        </w:tc>
      </w:tr>
      <w:tr w:rsidR="00D03696" w14:paraId="3FE150B2" w14:textId="77777777">
        <w:tc>
          <w:tcPr>
            <w:tcW w:w="6440" w:type="dxa"/>
            <w:tcBorders>
              <w:bottom w:val="dotted" w:sz="3" w:space="0" w:color="275317"/>
            </w:tcBorders>
            <w:shd w:val="clear" w:color="auto" w:fill="F4F9EB"/>
            <w:vAlign w:val="center"/>
          </w:tcPr>
          <w:p w14:paraId="3DD5714B" w14:textId="77777777" w:rsidR="00D03696" w:rsidRDefault="000038D9">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40681E64" w14:textId="77777777" w:rsidR="00D03696" w:rsidRDefault="000038D9">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7562BB7D" w14:textId="77777777" w:rsidR="00D03696" w:rsidRDefault="000038D9">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67BFB074" w14:textId="77777777" w:rsidR="00D03696" w:rsidRDefault="000038D9">
            <w:pPr>
              <w:numPr>
                <w:ilvl w:val="0"/>
                <w:numId w:val="2"/>
              </w:numPr>
              <w:ind w:left="240" w:hanging="300"/>
            </w:pPr>
            <w:r>
              <w:rPr>
                <w:rFonts w:ascii="Calibri" w:hAnsi="Calibri" w:cs="Calibri"/>
                <w:color w:val="0D381F"/>
                <w:shd w:val="clear" w:color="auto" w:fill="F4F9EB"/>
              </w:rPr>
              <w:t>Green Loan Principles (GLP) 2025</w:t>
            </w:r>
          </w:p>
        </w:tc>
      </w:tr>
      <w:tr w:rsidR="00D03696" w14:paraId="10741089" w14:textId="77777777">
        <w:tc>
          <w:tcPr>
            <w:tcW w:w="6440" w:type="dxa"/>
            <w:shd w:val="clear" w:color="auto" w:fill="F4F9EB"/>
            <w:vAlign w:val="center"/>
          </w:tcPr>
          <w:p w14:paraId="41E18E7C" w14:textId="77777777" w:rsidR="00D03696" w:rsidRDefault="000038D9">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05241260" w14:textId="77777777" w:rsidR="00D03696" w:rsidRDefault="000038D9">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53E1B2DB" w14:textId="77777777" w:rsidR="00D03696" w:rsidRDefault="000038D9">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14976E6D" w14:textId="77777777" w:rsidR="00D03696" w:rsidRDefault="000038D9">
            <w:pPr>
              <w:numPr>
                <w:ilvl w:val="0"/>
                <w:numId w:val="2"/>
              </w:numPr>
              <w:ind w:left="240" w:hanging="300"/>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2"/>
        <w:gridCol w:w="7288"/>
      </w:tblGrid>
      <w:tr w:rsidR="00D03696" w14:paraId="68D60E37" w14:textId="77777777">
        <w:tc>
          <w:tcPr>
            <w:tcW w:w="3600" w:type="dxa"/>
            <w:shd w:val="clear" w:color="auto" w:fill="316729"/>
            <w:vAlign w:val="center"/>
          </w:tcPr>
          <w:p w14:paraId="4FAB0F71" w14:textId="77777777" w:rsidR="00D03696" w:rsidRDefault="000038D9">
            <w:pPr>
              <w:jc w:val="center"/>
            </w:pPr>
            <w:r>
              <w:rPr>
                <w:rFonts w:ascii="Calibri" w:hAnsi="Calibri" w:cs="Calibri"/>
                <w:b/>
                <w:color w:val="FFFFFF"/>
              </w:rPr>
              <w:t>Catalogue</w:t>
            </w:r>
          </w:p>
        </w:tc>
        <w:tc>
          <w:tcPr>
            <w:tcW w:w="7840" w:type="dxa"/>
            <w:shd w:val="clear" w:color="auto" w:fill="316729"/>
            <w:vAlign w:val="center"/>
          </w:tcPr>
          <w:p w14:paraId="707C3A50" w14:textId="77777777" w:rsidR="00D03696" w:rsidRDefault="000038D9">
            <w:pPr>
              <w:jc w:val="center"/>
            </w:pPr>
            <w:r>
              <w:rPr>
                <w:rFonts w:ascii="Calibri" w:hAnsi="Calibri" w:cs="Calibri"/>
                <w:b/>
                <w:color w:val="FFFFFF"/>
              </w:rPr>
              <w:t>Program</w:t>
            </w:r>
          </w:p>
        </w:tc>
      </w:tr>
      <w:tr w:rsidR="00D03696" w14:paraId="236EAEFB" w14:textId="77777777">
        <w:tc>
          <w:tcPr>
            <w:tcW w:w="2600" w:type="dxa"/>
            <w:tcBorders>
              <w:bottom w:val="dotted" w:sz="3" w:space="0" w:color="275317"/>
            </w:tcBorders>
            <w:shd w:val="clear" w:color="auto" w:fill="F4F9EB"/>
            <w:vAlign w:val="center"/>
          </w:tcPr>
          <w:p w14:paraId="76EC3742" w14:textId="77777777" w:rsidR="00D03696" w:rsidRDefault="000038D9">
            <w:pPr>
              <w:numPr>
                <w:ilvl w:val="0"/>
                <w:numId w:val="2"/>
              </w:numPr>
              <w:ind w:left="240" w:hanging="300"/>
              <w:jc w:val="both"/>
            </w:pPr>
            <w:r>
              <w:rPr>
                <w:rFonts w:ascii="Calibri" w:hAnsi="Calibri" w:cs="Calibri"/>
                <w:b/>
                <w:color w:val="0D381F"/>
                <w:shd w:val="clear" w:color="auto" w:fill="F4F9EB"/>
              </w:rPr>
              <w:t>GBEPC2021 – 5.3.1.1</w:t>
            </w:r>
          </w:p>
        </w:tc>
        <w:tc>
          <w:tcPr>
            <w:tcW w:w="8840" w:type="dxa"/>
            <w:tcBorders>
              <w:bottom w:val="dotted" w:sz="3" w:space="0" w:color="275317"/>
            </w:tcBorders>
            <w:shd w:val="clear" w:color="auto" w:fill="F4F9EB"/>
            <w:vAlign w:val="center"/>
          </w:tcPr>
          <w:p w14:paraId="5F10D2AA" w14:textId="77777777" w:rsidR="00D03696" w:rsidRDefault="000038D9">
            <w:pPr>
              <w:numPr>
                <w:ilvl w:val="0"/>
                <w:numId w:val="2"/>
              </w:numPr>
              <w:ind w:left="240" w:hanging="300"/>
              <w:jc w:val="both"/>
            </w:pPr>
            <w:r>
              <w:rPr>
                <w:rFonts w:ascii="Calibri" w:hAnsi="Calibri" w:cs="Calibri"/>
                <w:color w:val="0D381F"/>
                <w:shd w:val="clear" w:color="auto" w:fill="F4F9EB"/>
              </w:rPr>
              <w:t>Construction and Operation of Facilities for Sewage Treatment, Recycling, and Sludge Treatment and Disposal</w:t>
            </w:r>
          </w:p>
        </w:tc>
      </w:tr>
      <w:tr w:rsidR="00D03696" w14:paraId="00B986A2" w14:textId="77777777">
        <w:tc>
          <w:tcPr>
            <w:tcW w:w="2600" w:type="dxa"/>
            <w:tcBorders>
              <w:bottom w:val="dotted" w:sz="3" w:space="0" w:color="275317"/>
            </w:tcBorders>
            <w:shd w:val="clear" w:color="auto" w:fill="F4F9EB"/>
            <w:vAlign w:val="center"/>
          </w:tcPr>
          <w:p w14:paraId="683BAA40" w14:textId="77777777" w:rsidR="00D03696" w:rsidRDefault="000038D9">
            <w:pPr>
              <w:numPr>
                <w:ilvl w:val="0"/>
                <w:numId w:val="2"/>
              </w:numPr>
              <w:ind w:left="240" w:hanging="300"/>
              <w:jc w:val="both"/>
            </w:pPr>
            <w:r>
              <w:rPr>
                <w:rFonts w:ascii="Calibri" w:hAnsi="Calibri" w:cs="Calibri"/>
                <w:b/>
                <w:color w:val="0D381F"/>
                <w:shd w:val="clear" w:color="auto" w:fill="F4F9EB"/>
              </w:rPr>
              <w:t>GBEPC2021 – 5.5.1.5</w:t>
            </w:r>
          </w:p>
        </w:tc>
        <w:tc>
          <w:tcPr>
            <w:tcW w:w="8840" w:type="dxa"/>
            <w:tcBorders>
              <w:bottom w:val="dotted" w:sz="3" w:space="0" w:color="275317"/>
            </w:tcBorders>
            <w:shd w:val="clear" w:color="auto" w:fill="F4F9EB"/>
            <w:vAlign w:val="center"/>
          </w:tcPr>
          <w:p w14:paraId="53FF35A3" w14:textId="77777777" w:rsidR="00D03696" w:rsidRDefault="000038D9">
            <w:pPr>
              <w:numPr>
                <w:ilvl w:val="0"/>
                <w:numId w:val="2"/>
              </w:numPr>
              <w:ind w:left="240" w:hanging="300"/>
              <w:jc w:val="both"/>
            </w:pPr>
            <w:r>
              <w:rPr>
                <w:rFonts w:ascii="Calibri" w:hAnsi="Calibri" w:cs="Calibri"/>
                <w:color w:val="0D381F"/>
                <w:shd w:val="clear" w:color="auto" w:fill="F4F9EB"/>
              </w:rPr>
              <w:t>Construction and Operation of Public Transportation System in Urban and Rural Areas</w:t>
            </w:r>
          </w:p>
        </w:tc>
      </w:tr>
      <w:tr w:rsidR="00D03696" w14:paraId="58F7EB7C" w14:textId="77777777">
        <w:tc>
          <w:tcPr>
            <w:tcW w:w="2600" w:type="dxa"/>
            <w:shd w:val="clear" w:color="auto" w:fill="F4F9EB"/>
            <w:vAlign w:val="center"/>
          </w:tcPr>
          <w:p w14:paraId="686EB536" w14:textId="77777777" w:rsidR="00D03696" w:rsidRDefault="000038D9">
            <w:pPr>
              <w:numPr>
                <w:ilvl w:val="0"/>
                <w:numId w:val="2"/>
              </w:numPr>
              <w:ind w:left="240" w:hanging="300"/>
              <w:jc w:val="both"/>
            </w:pPr>
            <w:r>
              <w:rPr>
                <w:rFonts w:ascii="Calibri" w:hAnsi="Calibri" w:cs="Calibri"/>
                <w:b/>
                <w:color w:val="0D381F"/>
                <w:shd w:val="clear" w:color="auto" w:fill="F4F9EB"/>
              </w:rPr>
              <w:t>GBEPC2021 – 5.5.4.1</w:t>
            </w:r>
          </w:p>
        </w:tc>
        <w:tc>
          <w:tcPr>
            <w:tcW w:w="8840" w:type="dxa"/>
            <w:shd w:val="clear" w:color="auto" w:fill="F4F9EB"/>
            <w:vAlign w:val="center"/>
          </w:tcPr>
          <w:p w14:paraId="7A2AD9F1" w14:textId="77777777" w:rsidR="00D03696" w:rsidRDefault="000038D9">
            <w:pPr>
              <w:numPr>
                <w:ilvl w:val="0"/>
                <w:numId w:val="2"/>
              </w:numPr>
              <w:ind w:left="240" w:hanging="300"/>
              <w:jc w:val="both"/>
            </w:pPr>
            <w:r>
              <w:rPr>
                <w:rFonts w:ascii="Calibri" w:hAnsi="Calibri" w:cs="Calibri"/>
                <w:color w:val="0D381F"/>
                <w:shd w:val="clear" w:color="auto" w:fill="F4F9EB"/>
              </w:rPr>
              <w:t>Construction and Operation of Charging, Battery Replacement, Hydrogen Refueling and Gas Refueling Facilities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07E9EFF3"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D24A95">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042F8520"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D24A95">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2192B4F5"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D24A95">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5"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4701"/>
        <w:gridCol w:w="5739"/>
      </w:tblGrid>
      <w:tr w:rsidR="00D03696" w14:paraId="0661317D" w14:textId="77777777">
        <w:tc>
          <w:tcPr>
            <w:tcW w:w="0" w:type="auto"/>
            <w:shd w:val="clear" w:color="auto" w:fill="316729"/>
            <w:vAlign w:val="center"/>
          </w:tcPr>
          <w:p w14:paraId="3A11D47B" w14:textId="77777777" w:rsidR="00D03696" w:rsidRDefault="000038D9">
            <w:pPr>
              <w:jc w:val="center"/>
            </w:pPr>
            <w:r>
              <w:rPr>
                <w:rFonts w:ascii="Calibri" w:hAnsi="Calibri" w:cs="Calibri"/>
                <w:b/>
                <w:color w:val="FFFFFF"/>
              </w:rPr>
              <w:t>Project Category</w:t>
            </w:r>
          </w:p>
        </w:tc>
        <w:tc>
          <w:tcPr>
            <w:tcW w:w="0" w:type="auto"/>
            <w:shd w:val="clear" w:color="auto" w:fill="316729"/>
            <w:vAlign w:val="center"/>
          </w:tcPr>
          <w:p w14:paraId="591143C1" w14:textId="77777777" w:rsidR="00D03696" w:rsidRDefault="000038D9">
            <w:pPr>
              <w:jc w:val="center"/>
            </w:pPr>
            <w:r>
              <w:rPr>
                <w:rFonts w:ascii="Calibri" w:hAnsi="Calibri" w:cs="Calibri"/>
                <w:b/>
                <w:color w:val="FFFFFF"/>
              </w:rPr>
              <w:t xml:space="preserve">Impact </w:t>
            </w:r>
            <w:r>
              <w:rPr>
                <w:rFonts w:ascii="Calibri" w:hAnsi="Calibri" w:cs="Calibri"/>
                <w:b/>
                <w:color w:val="FFFFFF"/>
              </w:rPr>
              <w:t>Indicator</w:t>
            </w:r>
          </w:p>
        </w:tc>
      </w:tr>
      <w:tr w:rsidR="00D03696" w14:paraId="35D84F01" w14:textId="77777777">
        <w:tc>
          <w:tcPr>
            <w:tcW w:w="0" w:type="auto"/>
            <w:tcBorders>
              <w:bottom w:val="dotted" w:sz="3" w:space="0" w:color="275317"/>
            </w:tcBorders>
            <w:shd w:val="clear" w:color="auto" w:fill="F4F9EB"/>
            <w:vAlign w:val="center"/>
          </w:tcPr>
          <w:p w14:paraId="59B42AE0" w14:textId="77777777" w:rsidR="00D03696" w:rsidRDefault="000038D9">
            <w:pPr>
              <w:jc w:val="center"/>
            </w:pPr>
            <w:r>
              <w:rPr>
                <w:rFonts w:ascii="Calibri" w:hAnsi="Calibri" w:cs="Calibri"/>
                <w:b/>
                <w:color w:val="0D381F"/>
              </w:rPr>
              <w:t>Clean Transportation</w:t>
            </w:r>
          </w:p>
        </w:tc>
        <w:tc>
          <w:tcPr>
            <w:tcW w:w="0" w:type="auto"/>
            <w:tcBorders>
              <w:bottom w:val="dotted" w:sz="3" w:space="0" w:color="275317"/>
            </w:tcBorders>
            <w:shd w:val="clear" w:color="auto" w:fill="F4F9EB"/>
            <w:vAlign w:val="center"/>
          </w:tcPr>
          <w:p w14:paraId="6FDDC27E" w14:textId="77777777" w:rsidR="00D03696" w:rsidRDefault="000038D9">
            <w:pPr>
              <w:numPr>
                <w:ilvl w:val="0"/>
                <w:numId w:val="2"/>
              </w:numPr>
              <w:ind w:left="240" w:hanging="300"/>
            </w:pPr>
            <w:r>
              <w:rPr>
                <w:rFonts w:ascii="Calibri" w:hAnsi="Calibri" w:cs="Calibri"/>
                <w:color w:val="0D381F"/>
                <w:shd w:val="clear" w:color="auto" w:fill="F4F9EB"/>
              </w:rPr>
              <w:t>GHG emissions reduced (in tonnes of CO₂e)</w:t>
            </w:r>
          </w:p>
          <w:p w14:paraId="297B43ED" w14:textId="77777777" w:rsidR="00D03696" w:rsidRDefault="000038D9">
            <w:pPr>
              <w:numPr>
                <w:ilvl w:val="0"/>
                <w:numId w:val="2"/>
              </w:numPr>
              <w:ind w:left="240" w:hanging="300"/>
            </w:pPr>
            <w:r>
              <w:rPr>
                <w:rFonts w:ascii="Calibri" w:hAnsi="Calibri" w:cs="Calibri"/>
                <w:color w:val="0D381F"/>
                <w:shd w:val="clear" w:color="auto" w:fill="F4F9EB"/>
              </w:rPr>
              <w:t>Number of new charging piles</w:t>
            </w:r>
          </w:p>
          <w:p w14:paraId="78E9A127" w14:textId="77777777" w:rsidR="00D03696" w:rsidRDefault="000038D9">
            <w:pPr>
              <w:numPr>
                <w:ilvl w:val="0"/>
                <w:numId w:val="2"/>
              </w:numPr>
              <w:ind w:left="240" w:hanging="300"/>
            </w:pPr>
            <w:r>
              <w:rPr>
                <w:rFonts w:ascii="Calibri" w:hAnsi="Calibri" w:cs="Calibri"/>
                <w:color w:val="0D381F"/>
                <w:shd w:val="clear" w:color="auto" w:fill="F4F9EB"/>
              </w:rPr>
              <w:t>Number of clean energy vehicles purchased or operated</w:t>
            </w:r>
          </w:p>
        </w:tc>
      </w:tr>
      <w:tr w:rsidR="00D03696" w14:paraId="36DC584C" w14:textId="77777777">
        <w:tc>
          <w:tcPr>
            <w:tcW w:w="0" w:type="auto"/>
            <w:shd w:val="clear" w:color="auto" w:fill="F4F9EB"/>
            <w:vAlign w:val="center"/>
          </w:tcPr>
          <w:p w14:paraId="465B9A53" w14:textId="77777777" w:rsidR="00D03696" w:rsidRDefault="000038D9">
            <w:pPr>
              <w:jc w:val="center"/>
            </w:pPr>
            <w:r>
              <w:rPr>
                <w:rFonts w:ascii="Calibri" w:hAnsi="Calibri" w:cs="Calibri"/>
                <w:b/>
                <w:color w:val="0D381F"/>
              </w:rPr>
              <w:t>Sustainable Water and Wastewater Management</w:t>
            </w:r>
          </w:p>
        </w:tc>
        <w:tc>
          <w:tcPr>
            <w:tcW w:w="0" w:type="auto"/>
            <w:shd w:val="clear" w:color="auto" w:fill="F4F9EB"/>
            <w:vAlign w:val="center"/>
          </w:tcPr>
          <w:p w14:paraId="433C4E80" w14:textId="77777777" w:rsidR="00D03696" w:rsidRDefault="000038D9">
            <w:pPr>
              <w:numPr>
                <w:ilvl w:val="0"/>
                <w:numId w:val="2"/>
              </w:numPr>
              <w:ind w:left="240" w:hanging="300"/>
            </w:pPr>
            <w:r>
              <w:rPr>
                <w:rFonts w:ascii="Calibri" w:hAnsi="Calibri" w:cs="Calibri"/>
                <w:color w:val="0D381F"/>
                <w:shd w:val="clear" w:color="auto" w:fill="F4F9EB"/>
              </w:rPr>
              <w:t>Water saved/reduced/disposed (m3)</w:t>
            </w:r>
          </w:p>
          <w:p w14:paraId="7B9C5100" w14:textId="77777777" w:rsidR="00D03696" w:rsidRDefault="000038D9">
            <w:pPr>
              <w:numPr>
                <w:ilvl w:val="0"/>
                <w:numId w:val="2"/>
              </w:numPr>
              <w:ind w:left="240" w:hanging="300"/>
            </w:pPr>
            <w:r>
              <w:rPr>
                <w:rFonts w:ascii="Calibri" w:hAnsi="Calibri" w:cs="Calibri"/>
                <w:color w:val="0D381F"/>
                <w:shd w:val="clear" w:color="auto" w:fill="F4F9EB"/>
              </w:rPr>
              <w:t xml:space="preserve">Number of </w:t>
            </w:r>
            <w:r>
              <w:rPr>
                <w:rFonts w:ascii="Calibri" w:hAnsi="Calibri" w:cs="Calibri"/>
                <w:color w:val="0D381F"/>
                <w:shd w:val="clear" w:color="auto" w:fill="F4F9EB"/>
              </w:rPr>
              <w:t>persons served by the system</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746D86E">
                <wp:simplePos x="0" y="0"/>
                <wp:positionH relativeFrom="margin">
                  <wp:align>left</wp:align>
                </wp:positionH>
                <wp:positionV relativeFrom="paragraph">
                  <wp:posOffset>207010</wp:posOffset>
                </wp:positionV>
                <wp:extent cx="6653463" cy="7239000"/>
                <wp:effectExtent l="0" t="0" r="14605" b="19050"/>
                <wp:wrapNone/>
                <wp:docPr id="8" name="TextBox 5"/>
                <wp:cNvGraphicFramePr/>
                <a:graphic xmlns:a="http://schemas.openxmlformats.org/drawingml/2006/main">
                  <a:graphicData uri="http://schemas.microsoft.com/office/word/2010/wordprocessingShape">
                    <wps:wsp>
                      <wps:cNvSpPr txBox="1"/>
                      <wps:spPr>
                        <a:xfrm>
                          <a:off x="0" y="0"/>
                          <a:ext cx="6653463" cy="723900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" filled="f" strokecolor="#787878">
                <v:textbo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v:textbox>
                <w10:wrap anchorx="margin"/>
              </v:shape>
            </w:pict>
          </mc:Fallback>
        </mc:AlternateContent>
      </w:r>
    </w:p>
    <w:p w14:paraId="55BBDADE" w14:textId="63D2F0E8" w:rsidR="00723570" w:rsidRDefault="00723570"/>
    <w:sectPr w:rsidR="00723570">
      <w:headerReference w:type="default" r:id="rId26"/>
      <w:footerReference w:type="even" r:id="rId27"/>
      <w:footerReference w:type="default" r:id="rId28"/>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CD68D" w14:textId="77777777" w:rsidR="000038D9" w:rsidRDefault="000038D9">
      <w:r>
        <w:separator/>
      </w:r>
    </w:p>
  </w:endnote>
  <w:endnote w:type="continuationSeparator" w:id="0">
    <w:p w14:paraId="274022EB" w14:textId="77777777" w:rsidR="000038D9" w:rsidRDefault="0000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CD16D1">
          <w:rPr>
            <w:rStyle w:val="af4"/>
            <w:rFonts w:ascii="Calibri" w:hAnsi="Calibri" w:cs="Calibri"/>
            <w:noProof/>
            <w:color w:val="A6A6A6" w:themeColor="background1" w:themeShade="A6"/>
            <w:sz w:val="13"/>
            <w:szCs w:val="13"/>
          </w:rPr>
          <w:t>2</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0038D9"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Ping An International Financial Leasing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8423D41" id="_x0000_t202" coordsize="21600,21600" o:spt="202" path="m,l,21600r21600,l21600,xe">
              <v:stroke joinstyle="miter"/>
              <v:path gradientshapeok="t" o:connecttype="rect"/>
            </v:shapetype>
            <v:shape id="文本框 14" o:spid="_x0000_s1096"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" filled="f" stroked="f" strokeweight=".5pt">
              <v:textbox>
                <w:txbxContent>
                  <w:p w14:paraId="58DA1B11" w14:textId="303B8764" w:rsidR="00377ED0" w:rsidRDefault="000038D9"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Ping An International Financial Leasing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0038D9">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April 25,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73707A" id="_x0000_s1097"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" filled="f" stroked="f" strokeweight=".5pt">
              <v:textbox>
                <w:txbxContent>
                  <w:p w14:paraId="6AFF2147" w14:textId="561A27D8" w:rsidR="00692F67" w:rsidRDefault="000038D9">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April 25, 2025</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284C" w14:textId="77777777" w:rsidR="000038D9" w:rsidRDefault="000038D9">
      <w:r>
        <w:separator/>
      </w:r>
    </w:p>
  </w:footnote>
  <w:footnote w:type="continuationSeparator" w:id="0">
    <w:p w14:paraId="07D5D98A" w14:textId="77777777" w:rsidR="000038D9" w:rsidRDefault="0000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pt;height:14pt;visibility:visible;mso-wrap-style:square" o:bullet="t">
        <v:imagedata r:id="rId1" o:title=""/>
      </v:shape>
    </w:pict>
  </w:numPicBullet>
  <w:numPicBullet w:numPicBulletId="1">
    <w:pict>
      <v:shape w14:anchorId="591255BA" id="_x0000_i1053" type="#_x0000_t75" style="width:9pt;height:10pt;visibility:visible;mso-wrap-style:square"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38D9"/>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5F7"/>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87D38"/>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34664"/>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08B0"/>
    <w:rsid w:val="0080379D"/>
    <w:rsid w:val="0080530D"/>
    <w:rsid w:val="0080682F"/>
    <w:rsid w:val="0081027A"/>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7635C"/>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30D6"/>
    <w:rsid w:val="00A75F4B"/>
    <w:rsid w:val="00A80B07"/>
    <w:rsid w:val="00A833B6"/>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19DE"/>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16D1"/>
    <w:rsid w:val="00CD3382"/>
    <w:rsid w:val="00CD3B3D"/>
    <w:rsid w:val="00CD4A3F"/>
    <w:rsid w:val="00CD74C1"/>
    <w:rsid w:val="00CD760C"/>
    <w:rsid w:val="00CD7C38"/>
    <w:rsid w:val="00CE3634"/>
    <w:rsid w:val="00CF0824"/>
    <w:rsid w:val="00CF365B"/>
    <w:rsid w:val="00CF4EF7"/>
    <w:rsid w:val="00D01BE6"/>
    <w:rsid w:val="00D02833"/>
    <w:rsid w:val="00D03118"/>
    <w:rsid w:val="00D03696"/>
    <w:rsid w:val="00D03BFE"/>
    <w:rsid w:val="00D04289"/>
    <w:rsid w:val="00D05FFF"/>
    <w:rsid w:val="00D10486"/>
    <w:rsid w:val="00D12DC0"/>
    <w:rsid w:val="00D17281"/>
    <w:rsid w:val="00D17AD2"/>
    <w:rsid w:val="00D20AAF"/>
    <w:rsid w:val="00D20B2F"/>
    <w:rsid w:val="00D246E7"/>
    <w:rsid w:val="00D24A95"/>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47D09"/>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ccxgfi.com/"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9.png"/><Relationship Id="rId4" Type="http://schemas.openxmlformats.org/officeDocument/2006/relationships/image" Target="media/image2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96EC2F-A5B4-7845-9BB0-CEF08F52C271}">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4321</Words>
  <Characters>24632</Characters>
  <Application>Microsoft Office Word</Application>
  <DocSecurity>0</DocSecurity>
  <Lines>205</Lines>
  <Paragraphs>57</Paragraphs>
  <ScaleCrop>false</ScaleCrop>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6</cp:revision>
  <cp:lastPrinted>2024-09-22T06:23:00Z</cp:lastPrinted>
  <dcterms:created xsi:type="dcterms:W3CDTF">2025-02-28T01:46:00Z</dcterms:created>
  <dcterms:modified xsi:type="dcterms:W3CDTF">2025-04-25T09:21:00Z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