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FFD02" w14:textId="77777777" w:rsidR="00723570" w:rsidRDefault="00692F67">
      <w:r>
        <w:rPr>
          <w:noProof/>
        </w:rPr>
        <w:drawing>
          <wp:anchor distT="0" distB="0" distL="114300" distR="114300" simplePos="0" relativeHeight="251667456" behindDoc="0" locked="0" layoutInCell="1" allowOverlap="1" wp14:anchorId="010DE66F" wp14:editId="0D4DD27F">
            <wp:simplePos x="0" y="0"/>
            <wp:positionH relativeFrom="column">
              <wp:posOffset>241935</wp:posOffset>
            </wp:positionH>
            <wp:positionV relativeFrom="paragraph">
              <wp:posOffset>146685</wp:posOffset>
            </wp:positionV>
            <wp:extent cx="1854200" cy="25400"/>
            <wp:effectExtent l="0" t="0" r="0" b="0"/>
            <wp:wrapNone/>
            <wp:docPr id="50491628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916289"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4200" cy="2540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7D90FF04" wp14:editId="3E944097">
                <wp:simplePos x="0" y="0"/>
                <wp:positionH relativeFrom="column">
                  <wp:posOffset>-454660</wp:posOffset>
                </wp:positionH>
                <wp:positionV relativeFrom="paragraph">
                  <wp:posOffset>-688975</wp:posOffset>
                </wp:positionV>
                <wp:extent cx="7599680" cy="2743200"/>
                <wp:effectExtent l="0" t="0" r="0" b="0"/>
                <wp:wrapNone/>
                <wp:docPr id="4" name="Rectangle 3"/>
                <wp:cNvGraphicFramePr/>
                <a:graphic xmlns:a="http://schemas.openxmlformats.org/drawingml/2006/main">
                  <a:graphicData uri="http://schemas.microsoft.com/office/word/2010/wordprocessingShape">
                    <wps:wsp>
                      <wps:cNvSpPr/>
                      <wps:spPr>
                        <a:xfrm>
                          <a:off x="0" y="0"/>
                          <a:ext cx="7599600" cy="2743200"/>
                        </a:xfrm>
                        <a:prstGeom prst="rect">
                          <a:avLst/>
                        </a:prstGeom>
                        <a:gradFill flip="none" rotWithShape="1">
                          <a:gsLst>
                            <a:gs pos="66000">
                              <a:srgbClr val="62A43E"/>
                            </a:gs>
                            <a:gs pos="55000">
                              <a:srgbClr val="72B145">
                                <a:lumMod val="80000"/>
                                <a:lumOff val="20000"/>
                              </a:srgbClr>
                            </a:gs>
                            <a:gs pos="75000">
                              <a:srgbClr val="489033"/>
                            </a:gs>
                            <a:gs pos="42000">
                              <a:srgbClr val="CAE1B6"/>
                            </a:gs>
                            <a:gs pos="11000">
                              <a:srgbClr val="F5FCF0">
                                <a:lumMod val="0"/>
                                <a:lumOff val="100000"/>
                              </a:srgbClr>
                            </a:gs>
                            <a:gs pos="27000">
                              <a:srgbClr val="F3F8EB"/>
                            </a:gs>
                            <a:gs pos="91000">
                              <a:srgbClr val="436A2E"/>
                            </a:gs>
                          </a:gsLst>
                          <a:path path="circle">
                            <a:fillToRect r="100000" b="100000"/>
                          </a:path>
                          <a:tileRect l="-100000" t="-100000"/>
                        </a:gradFill>
                        <a:ln>
                          <a:noFill/>
                        </a:ln>
                        <a:effectLst>
                          <a:softEdge rad="0"/>
                        </a:effectLst>
                      </wps:spPr>
                      <wps:style>
                        <a:lnRef idx="2">
                          <a:schemeClr val="accent1">
                            <a:shade val="15000"/>
                          </a:schemeClr>
                        </a:lnRef>
                        <a:fillRef idx="1">
                          <a:schemeClr val="accent1"/>
                        </a:fillRef>
                        <a:effectRef idx="0">
                          <a:schemeClr val="accent1"/>
                        </a:effectRef>
                        <a:fontRef idx="minor">
                          <a:schemeClr val="lt1"/>
                        </a:fontRef>
                      </wps:style>
                      <wps:txbx>
                        <w:txbxContent>
                          <w:p w14:paraId="3EE414A9"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5.8pt;margin-top:-54.25pt;width:598.4pt;height:3in;z-index:251660288;visibility:visible;mso-wrap-style:square;mso-wrap-distance-left:9pt;mso-wrap-distance-top:0;mso-wrap-distance-right:9pt;mso-wrap-distance-bottom:0;mso-position-horizontal:absolute;mso-position-horizontal-relative:text;mso-position-vertical:absolute;mso-position-vertical-relative:text;v-text-anchor:middle" id="Rectangle 3" o:spid="_x0000_s1026" stroked="f" strokeweight="1pt">
                <v:fill type="gradientRadial" color2="#436a2e" colors="0 white;7209f white;17695f #f3f8eb;27525f #cae1b6;36045f #8ec467;43254f #62a43e;.75 #489033" focus="100%" rotate="t"/>
                <v:textbox>
                  <w:txbxContent>
                    <w:p w:rsidR="00692F67" w:rsidRDefault="00692F67" w14:paraId="3EE414A9"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87EB3F3" wp14:editId="0FCA5BFA">
                <wp:simplePos x="0" y="0"/>
                <wp:positionH relativeFrom="column">
                  <wp:posOffset>-457835</wp:posOffset>
                </wp:positionH>
                <wp:positionV relativeFrom="paragraph">
                  <wp:posOffset>-551180</wp:posOffset>
                </wp:positionV>
                <wp:extent cx="338455" cy="2606675"/>
                <wp:effectExtent l="0" t="0" r="5080" b="0"/>
                <wp:wrapNone/>
                <wp:docPr id="18" name="Rectangle 1084"/>
                <wp:cNvGraphicFramePr/>
                <a:graphic xmlns:a="http://schemas.openxmlformats.org/drawingml/2006/main">
                  <a:graphicData uri="http://schemas.microsoft.com/office/word/2010/wordprocessingShape">
                    <wps:wsp>
                      <wps:cNvSpPr/>
                      <wps:spPr>
                        <a:xfrm>
                          <a:off x="0" y="0"/>
                          <a:ext cx="338400" cy="26064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CE13AC"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margin-left:-36.05pt;margin-top:-43.4pt;width:26.65pt;height:205.25pt;z-index:251720704;visibility:visible;mso-wrap-style:square;mso-wrap-distance-left:9pt;mso-wrap-distance-top:0;mso-wrap-distance-right:9pt;mso-wrap-distance-bottom:0;mso-position-horizontal:absolute;mso-position-horizontal-relative:text;mso-position-vertical:absolute;mso-position-vertical-relative:text;v-text-anchor:middle" id="Rectangle 1084" o:spid="_x0000_s1027" stroked="f" strokeweight="1pt" fillcolor="#316729">
                <v:fill type="gradient" color2="#316729" colors="0 #316729;4588f #316729;35389f #72b145" angle="180" focus="100%" rotate="t"/>
                <v:textbox>
                  <w:txbxContent>
                    <w:p w:rsidR="00692F67" w:rsidRDefault="00692F67" w14:paraId="5BCE13AC" w14:textId="77777777">
                      <w:pPr>
                        <w:jc w:val="cente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65408" behindDoc="0" locked="0" layoutInCell="1" allowOverlap="1" wp14:anchorId="61375278" wp14:editId="2263BED4">
            <wp:simplePos x="0" y="0"/>
            <wp:positionH relativeFrom="column">
              <wp:posOffset>3182620</wp:posOffset>
            </wp:positionH>
            <wp:positionV relativeFrom="paragraph">
              <wp:posOffset>-688975</wp:posOffset>
            </wp:positionV>
            <wp:extent cx="3916680" cy="2780665"/>
            <wp:effectExtent l="0" t="0" r="0" b="0"/>
            <wp:wrapNone/>
            <wp:docPr id="82725277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52774" name="图片 2"/>
                    <pic:cNvPicPr>
                      <a:picLocks noChangeAspect="1"/>
                    </pic:cNvPicPr>
                  </pic:nvPicPr>
                  <pic:blipFill>
                    <a:blip r:embed="rId10" cstate="print">
                      <a:alphaModFix amt="41000"/>
                      <a:extLst>
                        <a:ext uri="{28A0092B-C50C-407E-A947-70E740481C1C}">
                          <a14:useLocalDpi xmlns:a14="http://schemas.microsoft.com/office/drawing/2010/main" val="0"/>
                        </a:ext>
                      </a:extLst>
                    </a:blip>
                    <a:srcRect t="163" b="163"/>
                    <a:stretch>
                      <a:fillRect/>
                    </a:stretch>
                  </pic:blipFill>
                  <pic:spPr>
                    <a:xfrm>
                      <a:off x="0" y="0"/>
                      <a:ext cx="3916680" cy="2780665"/>
                    </a:xfrm>
                    <a:prstGeom prst="rect">
                      <a:avLst/>
                    </a:prstGeom>
                    <a:ln>
                      <a:noFill/>
                    </a:ln>
                  </pic:spPr>
                </pic:pic>
              </a:graphicData>
            </a:graphic>
          </wp:anchor>
        </w:drawing>
      </w:r>
      <w:r>
        <w:rPr>
          <w:noProof/>
        </w:rPr>
        <w:drawing>
          <wp:anchor distT="0" distB="0" distL="114300" distR="114300" simplePos="0" relativeHeight="251666432" behindDoc="0" locked="0" layoutInCell="1" allowOverlap="1" wp14:anchorId="679CA0CE" wp14:editId="7ED1FE36">
            <wp:simplePos x="0" y="0"/>
            <wp:positionH relativeFrom="column">
              <wp:posOffset>229870</wp:posOffset>
            </wp:positionH>
            <wp:positionV relativeFrom="paragraph">
              <wp:posOffset>-299720</wp:posOffset>
            </wp:positionV>
            <wp:extent cx="2562860" cy="380365"/>
            <wp:effectExtent l="0" t="0" r="3175" b="635"/>
            <wp:wrapNone/>
            <wp:docPr id="803913816"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13816" name="图片 4" descr="图片包含 文本&#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2715" cy="380390"/>
                    </a:xfrm>
                    <a:prstGeom prst="rect">
                      <a:avLst/>
                    </a:prstGeom>
                  </pic:spPr>
                </pic:pic>
              </a:graphicData>
            </a:graphic>
          </wp:anchor>
        </w:drawing>
      </w:r>
    </w:p>
    <w:p w14:paraId="0BD5A526" w14:textId="77777777" w:rsidR="00723570" w:rsidRDefault="00692F67">
      <w:r>
        <w:rPr>
          <w:noProof/>
        </w:rPr>
        <w:drawing>
          <wp:anchor distT="0" distB="0" distL="114300" distR="114300" simplePos="0" relativeHeight="251668480" behindDoc="0" locked="0" layoutInCell="1" allowOverlap="1" wp14:anchorId="591255BA" wp14:editId="2F6FA101">
            <wp:simplePos x="0" y="0"/>
            <wp:positionH relativeFrom="column">
              <wp:posOffset>241935</wp:posOffset>
            </wp:positionH>
            <wp:positionV relativeFrom="paragraph">
              <wp:posOffset>52070</wp:posOffset>
            </wp:positionV>
            <wp:extent cx="1371600" cy="152400"/>
            <wp:effectExtent l="0" t="0" r="0" b="0"/>
            <wp:wrapNone/>
            <wp:docPr id="13831000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10006"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52400"/>
                    </a:xfrm>
                    <a:prstGeom prst="rect">
                      <a:avLst/>
                    </a:prstGeom>
                  </pic:spPr>
                </pic:pic>
              </a:graphicData>
            </a:graphic>
          </wp:anchor>
        </w:drawing>
      </w:r>
      <w:r>
        <w:rPr>
          <w:noProof/>
        </w:rPr>
        <w:drawing>
          <wp:anchor distT="0" distB="0" distL="114300" distR="114300" simplePos="0" relativeHeight="251669504" behindDoc="0" locked="0" layoutInCell="1" allowOverlap="1" wp14:anchorId="6880746F" wp14:editId="22FFB4B2">
            <wp:simplePos x="0" y="0"/>
            <wp:positionH relativeFrom="column">
              <wp:posOffset>252730</wp:posOffset>
            </wp:positionH>
            <wp:positionV relativeFrom="paragraph">
              <wp:posOffset>95885</wp:posOffset>
            </wp:positionV>
            <wp:extent cx="1803400" cy="406400"/>
            <wp:effectExtent l="0" t="0" r="0" b="0"/>
            <wp:wrapNone/>
            <wp:docPr id="1138955424" name="图片 6"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55424" name="图片 6" descr="徽标&#10;&#10;低可信度描述已自动生成"/>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3400" cy="406400"/>
                    </a:xfrm>
                    <a:prstGeom prst="rect">
                      <a:avLst/>
                    </a:prstGeom>
                  </pic:spPr>
                </pic:pic>
              </a:graphicData>
            </a:graphic>
          </wp:anchor>
        </w:drawing>
      </w:r>
    </w:p>
    <w:p w14:paraId="1E2D595B" w14:textId="77777777" w:rsidR="00723570" w:rsidRDefault="00723570"/>
    <w:p w14:paraId="4CC9B486" w14:textId="3A704B40" w:rsidR="00723570" w:rsidRDefault="00692F67">
      <w:r>
        <w:rPr>
          <w:noProof/>
        </w:rPr>
        <w:drawing>
          <wp:anchor distT="0" distB="0" distL="114300" distR="114300" simplePos="0" relativeHeight="251664384" behindDoc="1" locked="0" layoutInCell="1" allowOverlap="1" wp14:anchorId="3C9803FB" wp14:editId="01D85E73">
            <wp:simplePos x="0" y="0"/>
            <wp:positionH relativeFrom="column">
              <wp:posOffset>4692650</wp:posOffset>
            </wp:positionH>
            <wp:positionV relativeFrom="paragraph">
              <wp:posOffset>139065</wp:posOffset>
            </wp:positionV>
            <wp:extent cx="2440305" cy="8267700"/>
            <wp:effectExtent l="0" t="0" r="0" b="0"/>
            <wp:wrapNone/>
            <wp:docPr id="119806216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062168" name="图片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39994" cy="8267426"/>
                    </a:xfrm>
                    <a:prstGeom prst="rect">
                      <a:avLst/>
                    </a:prstGeom>
                  </pic:spPr>
                </pic:pic>
              </a:graphicData>
            </a:graphic>
          </wp:anchor>
        </w:drawing>
      </w:r>
    </w:p>
    <w:p w14:paraId="1E054CB3" w14:textId="01039784" w:rsidR="00723570" w:rsidRDefault="00A63510">
      <w:r>
        <w:rPr>
          <w:noProof/>
        </w:rPr>
        <mc:AlternateContent>
          <mc:Choice Requires="wps">
            <w:drawing>
              <wp:anchor distT="0" distB="0" distL="114300" distR="114300" simplePos="0" relativeHeight="251670528" behindDoc="0" locked="0" layoutInCell="1" allowOverlap="1" wp14:anchorId="46C3D97F" wp14:editId="721D25E4">
                <wp:simplePos x="0" y="0"/>
                <wp:positionH relativeFrom="column">
                  <wp:posOffset>127000</wp:posOffset>
                </wp:positionH>
                <wp:positionV relativeFrom="paragraph">
                  <wp:posOffset>110490</wp:posOffset>
                </wp:positionV>
                <wp:extent cx="6794500" cy="864870"/>
                <wp:effectExtent l="0" t="0" r="0" b="0"/>
                <wp:wrapNone/>
                <wp:docPr id="1963121520" name="文本框 8"/>
                <wp:cNvGraphicFramePr/>
                <a:graphic xmlns:a="http://schemas.openxmlformats.org/drawingml/2006/main">
                  <a:graphicData uri="http://schemas.microsoft.com/office/word/2010/wordprocessingShape">
                    <wps:wsp>
                      <wps:cNvSpPr txBox="1"/>
                      <wps:spPr>
                        <a:xfrm>
                          <a:off x="0" y="0"/>
                          <a:ext cx="6794500" cy="864870"/>
                        </a:xfrm>
                        <a:prstGeom prst="rect">
                          <a:avLst/>
                        </a:prstGeom>
                        <a:noFill/>
                        <a:ln w="6350">
                          <a:noFill/>
                        </a:ln>
                      </wps:spPr>
                      <wps:txb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6C3D97F" id="_x0000_t202" coordsize="21600,21600" o:spt="202" path="m,l,21600r21600,l21600,xe">
                <v:stroke joinstyle="miter"/>
                <v:path gradientshapeok="t" o:connecttype="rect"/>
              </v:shapetype>
              <v:shape id="文本框 8" o:spid="_x0000_s1028" type="#_x0000_t202" style="position:absolute;margin-left:10pt;margin-top:8.7pt;width:535pt;height:6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" filled="f" stroked="f" strokeweight=".5pt">
                <v:textbox>
                  <w:txbxContent>
                    <w:p w14:paraId="3DD135AF" w14:textId="1BF08C9F" w:rsidR="00692F67" w:rsidRDefault="00F72557">
                      <w:pPr>
                        <w:spacing w:line="600" w:lineRule="exact"/>
                        <w:rPr>
                          <w:rFonts w:ascii="Calibri" w:eastAsia="HarmonyOS Sans SC Black" w:hAnsi="Calibri" w:cs="Calibri"/>
                          <w:b/>
                          <w:bCs/>
                          <w:sz w:val="62"/>
                          <w:szCs w:val="62"/>
                          <w:lang w:val="en-GB"/>
                        </w:rPr>
                      </w:pPr>
                      <w:r>
                        <w:rPr>
                          <w:rFonts w:ascii="Calibri" w:eastAsia="Calibri" w:hAnsi="Calibri" w:cs="Calibri"/>
                          <w:b/>
                          <w:sz w:val="62"/>
                          <w:szCs w:val="62"/>
                        </w:rPr>
                        <w:t>Fu Gang Construction Group Co. Limited</w:t>
                      </w:r>
                    </w:p>
                  </w:txbxContent>
                </v:textbox>
              </v:shape>
            </w:pict>
          </mc:Fallback>
        </mc:AlternateContent>
      </w:r>
    </w:p>
    <w:p w14:paraId="4C5C2580" w14:textId="77777777" w:rsidR="00723570" w:rsidRDefault="00723570"/>
    <w:p w14:paraId="06177B5E" w14:textId="07368568" w:rsidR="00723570" w:rsidRDefault="001976E7">
      <w:r>
        <w:rPr>
          <w:noProof/>
        </w:rPr>
        <mc:AlternateContent>
          <mc:Choice Requires="wps">
            <w:drawing>
              <wp:anchor distT="0" distB="0" distL="114300" distR="114300" simplePos="0" relativeHeight="251730944" behindDoc="0" locked="0" layoutInCell="1" allowOverlap="1" wp14:anchorId="51A8A3D9" wp14:editId="13017C6A">
                <wp:simplePos x="0" y="0"/>
                <wp:positionH relativeFrom="margin">
                  <wp:posOffset>0</wp:posOffset>
                </wp:positionH>
                <wp:positionV relativeFrom="paragraph">
                  <wp:posOffset>142403</wp:posOffset>
                </wp:positionV>
                <wp:extent cx="4945380" cy="548640"/>
                <wp:effectExtent l="0" t="0" r="0" b="3810"/>
                <wp:wrapNone/>
                <wp:docPr id="1847975797" name="文本框 8"/>
                <wp:cNvGraphicFramePr/>
                <a:graphic xmlns:a="http://schemas.openxmlformats.org/drawingml/2006/main">
                  <a:graphicData uri="http://schemas.microsoft.com/office/word/2010/wordprocessingShape">
                    <wps:wsp>
                      <wps:cNvSpPr txBox="1"/>
                      <wps:spPr>
                        <a:xfrm>
                          <a:off x="0" y="0"/>
                          <a:ext cx="4945380" cy="548640"/>
                        </a:xfrm>
                        <a:prstGeom prst="rect">
                          <a:avLst/>
                        </a:prstGeom>
                        <a:noFill/>
                        <a:ln w="6350">
                          <a:noFill/>
                        </a:ln>
                      </wps:spPr>
                      <wps:txbx>
                        <w:txbxContent>
                          <w:p w14:paraId="5DC8C4AC" w14:textId="77777777" w:rsidR="006311AE" w:rsidRPr="009C6CDC" w:rsidRDefault="006311AE" w:rsidP="00DE3077">
                            <w:pPr>
                              <w:ind w:firstLineChars="50" w:firstLine="200"/>
                              <w:jc w:val="both"/>
                              <w:rPr>
                                <w:rFonts w:ascii="Calibri" w:hAnsi="Calibri" w:cs="Calibri"/>
                                <w:color w:val="7F7F7F" w:themeColor="text1" w:themeTint="80"/>
                              </w:rPr>
                            </w:pPr>
                            <w:r>
                              <w:rPr>
                                <w:rFonts w:ascii="HarmonyOS Sans SC Light" w:eastAsia="HarmonyOS Sans SC Light" w:hAnsi="HarmonyOS Sans SC Light" w:cs="HarmonyOS Sans SC Light"/>
                                <w:sz w:val="40"/>
                                <w:szCs w:val="40"/>
                              </w:rPr>
                              <w:t>富港建设集团有限公司</w:t>
                            </w:r>
                          </w:p>
                          <w:p w14:paraId="04608E0F" w14:textId="41930C5A" w:rsidR="001976E7" w:rsidRDefault="001976E7" w:rsidP="006311AE">
                            <w:pPr>
                              <w:spacing w:line="600" w:lineRule="exact"/>
                              <w:rPr>
                                <w:rFonts w:ascii="HarmonyOS Sans SC Light" w:eastAsia="HarmonyOS Sans SC Light" w:hAnsi="HarmonyOS Sans SC Light" w:cs="Calibri"/>
                                <w:sz w:val="40"/>
                                <w:szCs w:val="40"/>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" type="#_x0000_t202" style="position:absolute;margin-left:0;margin-top:11.2pt;width:389.4pt;height:43.2pt;z-index:251730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id="_x0000_s1029" stroked="f" strokeweight=".5pt" filled="f">
                <v:textbox>
                  <w:txbxContent>
                    <w:p w:rsidRPr="009C6CDC" w:rsidR="006311AE" w:rsidP="00DE3077" w:rsidRDefault="006311AE" w14:paraId="5DC8C4AC" w14:textId="77777777">
                      <w:pPr>
                        <w:ind w:firstLine="120" w:firstLineChars="50"/>
                        <w:jc w:val="both"/>
                        <w:rPr>
                          <w:rFonts w:ascii="Calibri" w:hAnsi="Calibri" w:cs="Calibri"/>
                          <w:color w:val="7F7F7F" w:themeColor="text1" w:themeTint="80"/>
                        </w:rPr>
                      </w:pPr>
                      <w:r>
                        <w:rPr>
                          <w:rFonts w:ascii="HarmonyOS Sans SC Light" w:hAnsi="HarmonyOS Sans SC Light" w:eastAsia="HarmonyOS Sans SC Light" w:cs="HarmonyOS Sans SC Light"/>
                          <w:sz w:val="40"/>
                          <w:szCs w:val="40"/>
                        </w:rPr>
                        <w:t>富港建设集团有限公司</w:t>
                      </w:r>
                    </w:p>
                    <w:p w:rsidR="001976E7" w:rsidP="006311AE" w:rsidRDefault="001976E7" w14:paraId="04608E0F" w14:textId="41930C5A">
                      <w:pPr>
                        <w:spacing w:line="600" w:lineRule="exact"/>
                        <w:rPr>
                          <w:rFonts w:hint="eastAsia" w:ascii="HarmonyOS Sans SC Light" w:hAnsi="HarmonyOS Sans SC Light" w:eastAsia="HarmonyOS Sans SC Light" w:cs="Calibri"/>
                          <w:sz w:val="40"/>
                          <w:szCs w:val="40"/>
                          <w:lang w:val="en-GB"/>
                        </w:rPr>
                      </w:pPr>
                    </w:p>
                  </w:txbxContent>
                </v:textbox>
                <w10:wrap anchorx="margin"/>
              </v:shape>
            </w:pict>
          </mc:Fallback>
        </mc:AlternateContent>
      </w:r>
    </w:p>
    <w:p w14:paraId="3CA716B0" w14:textId="77777777" w:rsidR="00723570" w:rsidRDefault="00723570"/>
    <w:p w14:paraId="711E3D05" w14:textId="77777777" w:rsidR="00723570" w:rsidRDefault="00723570"/>
    <w:p w14:paraId="3017D5EA" w14:textId="65BBCE37" w:rsidR="00723570" w:rsidRDefault="009B37B2">
      <w:r>
        <w:rPr>
          <w:noProof/>
        </w:rPr>
        <mc:AlternateContent>
          <mc:Choice Requires="wps">
            <w:drawing>
              <wp:anchor distT="0" distB="0" distL="114300" distR="114300" simplePos="0" relativeHeight="251691008" behindDoc="0" locked="0" layoutInCell="1" allowOverlap="1" wp14:anchorId="411C5BC8" wp14:editId="35665DD4">
                <wp:simplePos x="0" y="0"/>
                <wp:positionH relativeFrom="column">
                  <wp:posOffset>-80010</wp:posOffset>
                </wp:positionH>
                <wp:positionV relativeFrom="paragraph">
                  <wp:posOffset>191770</wp:posOffset>
                </wp:positionV>
                <wp:extent cx="2328545" cy="4572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328545" cy="457200"/>
                        </a:xfrm>
                        <a:prstGeom prst="rect">
                          <a:avLst/>
                        </a:prstGeom>
                        <a:noFill/>
                      </wps:spPr>
                      <wps:txbx>
                        <w:txbxContent>
                          <w:p w14:paraId="038407B1" w14:textId="77777777" w:rsidR="00692F67" w:rsidRDefault="00692F67">
                            <w:pPr>
                              <w:rPr>
                                <w:rFonts w:ascii="Calibri" w:eastAsiaTheme="minorEastAsia" w:hAnsi="Calibri" w:cs="Calibri"/>
                                <w:b/>
                                <w:bCs/>
                                <w:color w:val="316729"/>
                                <w:kern w:val="24"/>
                                <w:sz w:val="36"/>
                                <w:szCs w:val="36"/>
                              </w:rPr>
                            </w:pPr>
                            <w:r>
                              <w:rPr>
                                <w:rFonts w:ascii="Calibri" w:eastAsiaTheme="minorEastAsia" w:hAnsi="Calibri" w:cs="Calibri"/>
                                <w:b/>
                                <w:bCs/>
                                <w:color w:val="316729"/>
                                <w:kern w:val="24"/>
                                <w:sz w:val="44"/>
                                <w:szCs w:val="44"/>
                              </w:rPr>
                              <w:t>Assessment Summary</w:t>
                            </w:r>
                            <w:r>
                              <w:rPr>
                                <w:rFonts w:ascii="Calibri" w:eastAsiaTheme="minorEastAsia" w:hAnsi="Calibri" w:cs="Calibri"/>
                                <w:b/>
                                <w:bCs/>
                                <w:color w:val="316729"/>
                                <w:kern w:val="24"/>
                                <w:sz w:val="36"/>
                                <w:szCs w:val="36"/>
                              </w:rPr>
                              <w:t xml:space="preserve"> </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" type="#_x0000_t202" style="position:absolute;margin-left:-6.3pt;margin-top:15.1pt;width:183.35pt;height:36pt;z-index:251691008;visibility:visible;mso-wrap-style:none;mso-wrap-distance-left:9pt;mso-wrap-distance-top:0;mso-wrap-distance-right:9pt;mso-wrap-distance-bottom:0;mso-position-horizontal:absolute;mso-position-horizontal-relative:text;mso-position-vertical:absolute;mso-position-vertical-relative:text;v-text-anchor:top" id="TextBox 15" o:spid="_x0000_s1030" stroked="f" filled="f">
                <v:textbox>
                  <w:txbxContent>
                    <w:p w:rsidR="00692F67" w:rsidRDefault="00692F67" w14:paraId="038407B1" w14:textId="77777777">
                      <w:pPr>
                        <w:rPr>
                          <w:rFonts w:ascii="Calibri" w:hAnsi="Calibri" w:cs="Calibri" w:eastAsiaTheme="minorEastAsia"/>
                          <w:b/>
                          <w:bCs/>
                          <w:color w:val="316729"/>
                          <w:kern w:val="24"/>
                          <w:sz w:val="36"/>
                          <w:szCs w:val="36"/>
                        </w:rPr>
                      </w:pPr>
                      <w:r>
                        <w:rPr>
                          <w:rFonts w:ascii="Calibri" w:hAnsi="Calibri" w:cs="Calibri" w:eastAsiaTheme="minorEastAsia"/>
                          <w:b/>
                          <w:bCs/>
                          <w:color w:val="316729"/>
                          <w:kern w:val="24"/>
                          <w:sz w:val="44"/>
                          <w:szCs w:val="44"/>
                        </w:rPr>
                        <w:t>Assessment Summary</w:t>
                      </w:r>
                      <w:r>
                        <w:rPr>
                          <w:rFonts w:ascii="Calibri" w:hAnsi="Calibri" w:cs="Calibri" w:eastAsiaTheme="minorEastAsia"/>
                          <w:b/>
                          <w:bCs/>
                          <w:color w:val="316729"/>
                          <w:kern w:val="24"/>
                          <w:sz w:val="36"/>
                          <w:szCs w:val="36"/>
                        </w:rPr>
                        <w:t xml:space="preserve"> </w:t>
                      </w:r>
                    </w:p>
                  </w:txbxContent>
                </v:textbox>
              </v:shape>
            </w:pict>
          </mc:Fallback>
        </mc:AlternateContent>
      </w:r>
    </w:p>
    <w:p w14:paraId="1D763778" w14:textId="6EC063A6" w:rsidR="00723570" w:rsidRDefault="00723570"/>
    <w:p w14:paraId="7B27B57D" w14:textId="16322BC9" w:rsidR="00723570" w:rsidRDefault="009B37B2">
      <w:r>
        <w:rPr>
          <w:noProof/>
        </w:rPr>
        <mc:AlternateContent>
          <mc:Choice Requires="wps">
            <w:drawing>
              <wp:anchor distT="0" distB="0" distL="114300" distR="114300" simplePos="0" relativeHeight="251682816" behindDoc="1" locked="0" layoutInCell="1" allowOverlap="1" wp14:anchorId="4A508FA2" wp14:editId="32852BBF">
                <wp:simplePos x="0" y="0"/>
                <wp:positionH relativeFrom="column">
                  <wp:posOffset>-121920</wp:posOffset>
                </wp:positionH>
                <wp:positionV relativeFrom="paragraph">
                  <wp:posOffset>232410</wp:posOffset>
                </wp:positionV>
                <wp:extent cx="4709160" cy="2209800"/>
                <wp:effectExtent l="0" t="0" r="0" b="0"/>
                <wp:wrapTight wrapText="bothSides">
                  <wp:wrapPolygon edited="0">
                    <wp:start x="262" y="0"/>
                    <wp:lineTo x="262" y="21414"/>
                    <wp:lineTo x="21320" y="21414"/>
                    <wp:lineTo x="21320" y="0"/>
                    <wp:lineTo x="262" y="0"/>
                  </wp:wrapPolygon>
                </wp:wrapTight>
                <wp:docPr id="421052896" name="文本框 26"/>
                <wp:cNvGraphicFramePr/>
                <a:graphic xmlns:a="http://schemas.openxmlformats.org/drawingml/2006/main">
                  <a:graphicData uri="http://schemas.microsoft.com/office/word/2010/wordprocessingShape">
                    <wps:wsp>
                      <wps:cNvSpPr txBox="1"/>
                      <wps:spPr>
                        <a:xfrm>
                          <a:off x="0" y="0"/>
                          <a:ext cx="4709160" cy="2209800"/>
                        </a:xfrm>
                        <a:prstGeom prst="rect">
                          <a:avLst/>
                        </a:prstGeom>
                        <a:noFill/>
                        <a:ln w="6350">
                          <a:noFill/>
                        </a:ln>
                      </wps:spPr>
                      <wps:txbx>
                        <w:txbxContent>
                          <w:p w14:paraId="45E3E606" w14:textId="77777777" w:rsidR="00036956" w:rsidRPr="00036956" w:rsidRDefault="00036956" w:rsidP="00036956">
                            <w:pPr>
                              <w:jc w:val="both"/>
                              <w:rPr>
                                <w:rFonts w:ascii="Calibri" w:hAnsi="Calibri" w:cs="Calibri"/>
                                <w:color w:val="7F7F7F" w:themeColor="text1" w:themeTint="80"/>
                              </w:rPr>
                            </w:pPr>
                            <w:r>
                              <w:rPr>
                                <w:rFonts w:ascii="Calibri" w:eastAsia="Calibri" w:hAnsi="Calibri" w:cs="Calibri"/>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14:paraId="64B93AAB" w14:textId="3E1F1C2A" w:rsidR="00692F67" w:rsidRPr="0024019F" w:rsidRDefault="00692F67">
                            <w:pPr>
                              <w:jc w:val="both"/>
                              <w:rPr>
                                <w:rFonts w:ascii="Calibri" w:hAnsi="Calibri" w:cs="Calibri"/>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" type="#_x0000_t202" style="position:absolute;margin-left:-9.6pt;margin-top:18.3pt;width:370.8pt;height:174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id="文本框 26" o:spid="_x0000_s1031" stroked="f" strokeweight=".5pt" filled="f">
                <v:textbox>
                  <w:txbxContent>
                    <w:p w:rsidRPr="00036956" w:rsidR="00036956" w:rsidP="00036956" w:rsidRDefault="00036956" w14:paraId="45E3E606" w14:textId="77777777">
                      <w:pPr>
                        <w:jc w:val="both"/>
                        <w:rPr>
                          <w:rFonts w:ascii="Calibri" w:hAnsi="Calibri" w:cs="Calibri"/>
                          <w:color w:val="7F7F7F" w:themeColor="text1" w:themeTint="80"/>
                        </w:rPr>
                      </w:pPr>
                      <w:r>
                        <w:rPr>
                          <w:rFonts w:ascii="Calibri" w:hAnsi="Calibri" w:eastAsia="Calibri" w:cs="Calibri"/>
                          <w:sz w:val="24"/>
                          <w:szCs w:val="24"/>
                        </w:rPr>
                        <w:t>CCX Green Finance International Limited (CCXGFI) provided a Second Party Opinion (SPO) on Fu Gang Construction Group Co. Limited Green Finance Framework, assessing its alignment with the GBP2021 (with 2022 Appendix I) and GLP2023, relevance to the Company’s sustainable development strategy, feasibility of achieving environmental and/or social objectives, and effectiveness in managing environmental and/or social risks. CCXGFI regards the rating of Fu Gang Construction Group Co. Limited Green Finance Framework as Sf-2[Good].</w:t>
                      </w:r>
                    </w:p>
                    <w:p w:rsidRPr="0024019F" w:rsidR="00692F67" w:rsidRDefault="00692F67" w14:paraId="64B93AAB" w14:textId="3E1F1C2A">
                      <w:pPr>
                        <w:jc w:val="both"/>
                        <w:rPr>
                          <w:rFonts w:ascii="Calibri" w:hAnsi="Calibri" w:cs="Calibri"/>
                          <w:b/>
                          <w:bCs/>
                        </w:rPr>
                      </w:pPr>
                    </w:p>
                  </w:txbxContent>
                </v:textbox>
                <w10:wrap type="tight"/>
              </v:shape>
            </w:pict>
          </mc:Fallback>
        </mc:AlternateContent>
      </w:r>
    </w:p>
    <w:p w14:paraId="3D6A7259" w14:textId="764A29CA" w:rsidR="00723570" w:rsidRDefault="00692F67">
      <w:r>
        <w:rPr>
          <w:noProof/>
          <w14:ligatures w14:val="standardContextual"/>
        </w:rPr>
        <mc:AlternateContent>
          <mc:Choice Requires="wpg">
            <w:drawing>
              <wp:anchor distT="0" distB="0" distL="114300" distR="114300" simplePos="0" relativeHeight="251710464" behindDoc="0" locked="0" layoutInCell="1" allowOverlap="1" wp14:anchorId="7D0C4C6B" wp14:editId="5BDCAB37">
                <wp:simplePos x="0" y="0"/>
                <wp:positionH relativeFrom="column">
                  <wp:posOffset>4946650</wp:posOffset>
                </wp:positionH>
                <wp:positionV relativeFrom="paragraph">
                  <wp:posOffset>184150</wp:posOffset>
                </wp:positionV>
                <wp:extent cx="1422400" cy="302260"/>
                <wp:effectExtent l="0" t="0" r="0" b="2540"/>
                <wp:wrapNone/>
                <wp:docPr id="1146545428" name="组合 25"/>
                <wp:cNvGraphicFramePr/>
                <a:graphic xmlns:a="http://schemas.openxmlformats.org/drawingml/2006/main">
                  <a:graphicData uri="http://schemas.microsoft.com/office/word/2010/wordprocessingGroup">
                    <wpg:wgp>
                      <wpg:cNvGrpSpPr/>
                      <wpg:grpSpPr>
                        <a:xfrm>
                          <a:off x="0" y="0"/>
                          <a:ext cx="1422451" cy="302260"/>
                          <a:chOff x="0" y="5122"/>
                          <a:chExt cx="1422451" cy="302260"/>
                        </a:xfrm>
                      </wpg:grpSpPr>
                      <wps:wsp>
                        <wps:cNvPr id="207671294" name="Rounded Rectangle 1"/>
                        <wps:cNvSpPr/>
                        <wps:spPr>
                          <a:xfrm>
                            <a:off x="0" y="81481"/>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BB743B"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1803909284" name="文本框 22"/>
                        <wps:cNvSpPr txBox="1"/>
                        <wps:spPr>
                          <a:xfrm>
                            <a:off x="50851" y="5122"/>
                            <a:ext cx="1371600" cy="302260"/>
                          </a:xfrm>
                          <a:prstGeom prst="rect">
                            <a:avLst/>
                          </a:prstGeom>
                          <a:noFill/>
                          <a:ln w="6350">
                            <a:noFill/>
                          </a:ln>
                        </wps:spPr>
                        <wps:txbx>
                          <w:txbxContent>
                            <w:p w14:paraId="2AB2C3CD"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4224,3022" coordorigin=",51" style="position:absolute;margin-left:389.5pt;margin-top:14.5pt;width:112pt;height:23.8pt;z-index:251710464" id="组合 25" o:spid="_x0000_s1032">
                <v:roundrect arcsize="10923f" stroked="f" strokeweight="1pt" fillcolor="#316729" style="position:absolute;top:814;width:12700;height:2032;visibility:visible;mso-wrap-style:square;v-text-anchor:middle" id="Rounded Rectangle 1" o:spid="_x0000_s1033">
                  <v:stroke joinstyle="miter"/>
                  <v:textbox>
                    <w:txbxContent>
                      <w:p w:rsidR="00692F67" w:rsidRDefault="00692F67" w14:paraId="3CBB743B"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" type="#_x0000_t202" style="position:absolute;left:508;top:51;width:13716;height:3022;visibility:visible;mso-wrap-style:square;v-text-anchor:top" id="文本框 22" o:spid="_x0000_s1034" stroked="f" strokeweight=".5pt" filled="f">
                  <v:textbox>
                    <w:txbxContent>
                      <w:p w:rsidR="00692F67" w:rsidRDefault="00692F67" w14:paraId="2AB2C3CD"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Framework Type</w:t>
                        </w:r>
                      </w:p>
                    </w:txbxContent>
                  </v:textbox>
                </v:shape>
              </v:group>
            </w:pict>
          </mc:Fallback>
        </mc:AlternateContent>
      </w:r>
    </w:p>
    <w:p w14:paraId="270E6558" w14:textId="77777777" w:rsidR="00723570" w:rsidRDefault="00723570"/>
    <w:p w14:paraId="6E529A96" w14:textId="6564FE2D" w:rsidR="00723570" w:rsidRDefault="00692F67">
      <w:r>
        <w:rPr>
          <w:rFonts w:hint="eastAsia"/>
          <w:noProof/>
        </w:rPr>
        <mc:AlternateContent>
          <mc:Choice Requires="wps">
            <w:drawing>
              <wp:anchor distT="0" distB="0" distL="114300" distR="114300" simplePos="0" relativeHeight="251674624" behindDoc="1" locked="0" layoutInCell="1" allowOverlap="1" wp14:anchorId="3BA1510C" wp14:editId="36AEFAB3">
                <wp:simplePos x="0" y="0"/>
                <wp:positionH relativeFrom="column">
                  <wp:posOffset>4893310</wp:posOffset>
                </wp:positionH>
                <wp:positionV relativeFrom="page">
                  <wp:posOffset>3474720</wp:posOffset>
                </wp:positionV>
                <wp:extent cx="1581785" cy="311150"/>
                <wp:effectExtent l="0" t="0" r="0" b="0"/>
                <wp:wrapTight wrapText="bothSides">
                  <wp:wrapPolygon edited="0">
                    <wp:start x="867" y="882"/>
                    <wp:lineTo x="867" y="19396"/>
                    <wp:lineTo x="20464" y="19396"/>
                    <wp:lineTo x="20464" y="882"/>
                    <wp:lineTo x="867" y="882"/>
                  </wp:wrapPolygon>
                </wp:wrapTight>
                <wp:docPr id="76904695"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2BF256AA" w14:textId="77777777" w:rsidR="00EB64A8" w:rsidRDefault="00EB64A8" w:rsidP="00EB64A8">
                            <w:pPr>
                              <w:rPr>
                                <w:rFonts w:ascii="Calibri Light" w:hAnsi="Calibri Light" w:cs="Calibri Light"/>
                              </w:rPr>
                            </w:pPr>
                            <w:r>
                              <w:rPr>
                                <w:rFonts w:ascii="Calibri Light" w:eastAsia="Calibri Light" w:hAnsi="Calibri Light" w:cs="Calibri Light"/>
                              </w:rPr>
                              <w:t>Green Finance</w:t>
                            </w:r>
                          </w:p>
                          <w:p w14:paraId="422AE287" w14:textId="0D475769"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Ye817AwIAAPk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" type="#_x0000_t202" style="position:absolute;margin-left:385.3pt;margin-top:273.6pt;width:124.55pt;height:24.5pt;z-index:-251641856;visibility:visible;mso-wrap-style:square;mso-wrap-distance-left:9pt;mso-wrap-distance-top:0;mso-wrap-distance-right:9pt;mso-wrap-distance-bottom:0;mso-position-horizontal:absolute;mso-position-horizontal-relative:text;mso-position-vertical:absolute;mso-position-vertical-relative:page;v-text-anchor:top" id="文本框 23" o:spid="_x0000_s1035" stroked="f" strokeweight=".5pt" filled="f">
                <v:textbox>
                  <w:txbxContent>
                    <w:p w:rsidR="00EB64A8" w:rsidP="00EB64A8" w:rsidRDefault="00EB64A8" w14:paraId="2BF256AA" w14:textId="77777777">
                      <w:pPr>
                        <w:rPr>
                          <w:rFonts w:ascii="Calibri Light" w:hAnsi="Calibri Light" w:cs="Calibri Light"/>
                        </w:rPr>
                      </w:pPr>
                      <w:r>
                        <w:rPr>
                          <w:rFonts w:ascii="Calibri Light" w:hAnsi="Calibri Light" w:eastAsia="Calibri Light" w:cs="Calibri Light"/>
                          <w:sz w:val="24"/>
                          <w:szCs w:val="24"/>
                        </w:rPr>
                        <w:t>Green Finance</w:t>
                      </w:r>
                    </w:p>
                    <w:p w:rsidR="00692F67" w:rsidRDefault="00692F67" w14:paraId="422AE287" w14:textId="0D475769">
                      <w:pPr>
                        <w:rPr>
                          <w:rFonts w:ascii="Calibri Light" w:hAnsi="Calibri Light" w:cs="Calibri Light"/>
                        </w:rPr>
                      </w:pPr>
                    </w:p>
                  </w:txbxContent>
                </v:textbox>
                <w10:wrap type="tight" anchory="page"/>
              </v:shape>
            </w:pict>
          </mc:Fallback>
        </mc:AlternateContent>
      </w:r>
    </w:p>
    <w:p w14:paraId="6F2BDAD2" w14:textId="77777777" w:rsidR="00723570" w:rsidRDefault="00723570"/>
    <w:p w14:paraId="0076A6E6" w14:textId="77777777" w:rsidR="00723570" w:rsidRDefault="00692F67">
      <w:r>
        <w:rPr>
          <w:rFonts w:hint="eastAsia"/>
          <w:noProof/>
          <w14:ligatures w14:val="standardContextual"/>
        </w:rPr>
        <mc:AlternateContent>
          <mc:Choice Requires="wpg">
            <w:drawing>
              <wp:anchor distT="0" distB="0" distL="114300" distR="114300" simplePos="0" relativeHeight="251711488" behindDoc="0" locked="0" layoutInCell="1" allowOverlap="1" wp14:anchorId="2F270171" wp14:editId="066F267E">
                <wp:simplePos x="0" y="0"/>
                <wp:positionH relativeFrom="column">
                  <wp:posOffset>4946650</wp:posOffset>
                </wp:positionH>
                <wp:positionV relativeFrom="paragraph">
                  <wp:posOffset>45085</wp:posOffset>
                </wp:positionV>
                <wp:extent cx="1391285" cy="314960"/>
                <wp:effectExtent l="0" t="0" r="0" b="0"/>
                <wp:wrapNone/>
                <wp:docPr id="1695532821" name="组合 26"/>
                <wp:cNvGraphicFramePr/>
                <a:graphic xmlns:a="http://schemas.openxmlformats.org/drawingml/2006/main">
                  <a:graphicData uri="http://schemas.microsoft.com/office/word/2010/wordprocessingGroup">
                    <wpg:wgp>
                      <wpg:cNvGrpSpPr/>
                      <wpg:grpSpPr>
                        <a:xfrm>
                          <a:off x="0" y="0"/>
                          <a:ext cx="1391161" cy="314960"/>
                          <a:chOff x="0" y="-12805"/>
                          <a:chExt cx="1391161" cy="314960"/>
                        </a:xfrm>
                      </wpg:grpSpPr>
                      <wps:wsp>
                        <wps:cNvPr id="454611590" name="Rounded Rectangle 2"/>
                        <wps:cNvSpPr/>
                        <wps:spPr>
                          <a:xfrm>
                            <a:off x="0" y="63375"/>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826BAF" w14:textId="77777777" w:rsidR="00692F67" w:rsidRDefault="00692F67">
                              <w:pPr>
                                <w:rPr>
                                  <w:rFonts w:ascii="Calibri" w:eastAsiaTheme="minorEastAsia" w:hAnsi="Calibri" w:cs="Calibri"/>
                                  <w:color w:val="FFFFFF" w:themeColor="background1"/>
                                  <w:kern w:val="24"/>
                                  <w:sz w:val="18"/>
                                  <w:szCs w:val="18"/>
                                </w:rPr>
                              </w:pPr>
                            </w:p>
                          </w:txbxContent>
                        </wps:txbx>
                        <wps:bodyPr wrap="square" rtlCol="0" anchor="ctr"/>
                      </wps:wsp>
                      <wps:wsp>
                        <wps:cNvPr id="2031121988" name="文本框 22"/>
                        <wps:cNvSpPr txBox="1"/>
                        <wps:spPr>
                          <a:xfrm>
                            <a:off x="29721" y="-12805"/>
                            <a:ext cx="1361440" cy="314960"/>
                          </a:xfrm>
                          <a:prstGeom prst="rect">
                            <a:avLst/>
                          </a:prstGeom>
                          <a:noFill/>
                          <a:ln w="6350">
                            <a:noFill/>
                          </a:ln>
                        </wps:spPr>
                        <wps:txbx>
                          <w:txbxContent>
                            <w:p w14:paraId="4A843911" w14:textId="77777777" w:rsidR="00692F67" w:rsidRDefault="00692F67">
                              <w:pPr>
                                <w:widowControl w:val="0"/>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14:paraId="4D8E170B"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911,3149" coordorigin=",-128" style="position:absolute;margin-left:389.5pt;margin-top:3.55pt;width:109.55pt;height:24.8pt;z-index:251711488" id="组合 26" o:spid="_x0000_s1036">
                <v:roundrect arcsize="10923f" stroked="f" strokeweight="1pt" fillcolor="#316729" style="position:absolute;top:633;width:12801;height:2032;visibility:visible;mso-wrap-style:square;v-text-anchor:middle" id="Rounded Rectangle 2" o:spid="_x0000_s1037">
                  <v:stroke joinstyle="miter"/>
                  <v:textbox>
                    <w:txbxContent>
                      <w:p w:rsidR="00692F67" w:rsidRDefault="00692F67" w14:paraId="4B826BAF" w14:textId="77777777">
                        <w:pP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" type="#_x0000_t202" style="position:absolute;left:297;top:-128;width:13614;height:3149;visibility:visible;mso-wrap-style:square;v-text-anchor:top" id="文本框 22" o:spid="_x0000_s1038" stroked="f" strokeweight=".5pt" filled="f">
                  <v:textbox>
                    <w:txbxContent>
                      <w:p w:rsidR="00692F67" w:rsidRDefault="00692F67" w14:paraId="4A843911" w14:textId="77777777">
                        <w:pPr>
                          <w:widowControl w:val="false"/>
                          <w:spacing w:after="160" w:line="278" w:lineRule="auto"/>
                          <w:rPr>
                            <w:rFonts w:ascii="Calibri" w:hAnsi="Calibri" w:cs="Calibri"/>
                            <w:b/>
                            <w:bCs/>
                            <w:color w:val="FFFFFF" w:themeColor="background1"/>
                            <w:sz w:val="21"/>
                            <w:szCs w:val="22"/>
                          </w:rPr>
                        </w:pPr>
                        <w:r>
                          <w:rPr>
                            <w:rFonts w:ascii="Calibri" w:hAnsi="Calibri" w:cs="Calibri"/>
                            <w:b/>
                            <w:bCs/>
                            <w:color w:val="FFFFFF" w:themeColor="background1"/>
                            <w:sz w:val="21"/>
                            <w:szCs w:val="22"/>
                          </w:rPr>
                          <w:t>Company Location</w:t>
                        </w:r>
                      </w:p>
                      <w:p w:rsidR="00692F67" w:rsidRDefault="00692F67" w14:paraId="4D8E170B" w14:textId="77777777">
                        <w:pPr>
                          <w:rPr>
                            <w:rFonts w:ascii="Calibri" w:hAnsi="Calibri" w:cs="Calibri"/>
                            <w:b/>
                            <w:bCs/>
                            <w:color w:val="FFFFFF" w:themeColor="background1"/>
                            <w:sz w:val="21"/>
                            <w:szCs w:val="22"/>
                          </w:rPr>
                        </w:pPr>
                      </w:p>
                    </w:txbxContent>
                  </v:textbox>
                </v:shape>
              </v:group>
            </w:pict>
          </mc:Fallback>
        </mc:AlternateContent>
      </w:r>
    </w:p>
    <w:p w14:paraId="5F16E0FA" w14:textId="3EBF25EA" w:rsidR="00723570" w:rsidRDefault="00432F55">
      <w:r>
        <w:rPr>
          <w:rFonts w:hint="eastAsia"/>
          <w:noProof/>
        </w:rPr>
        <mc:AlternateContent>
          <mc:Choice Requires="wps">
            <w:drawing>
              <wp:anchor distT="0" distB="0" distL="114300" distR="114300" simplePos="0" relativeHeight="251676672" behindDoc="1" locked="0" layoutInCell="1" allowOverlap="1" wp14:anchorId="71D4677C" wp14:editId="2ED6D640">
                <wp:simplePos x="0" y="0"/>
                <wp:positionH relativeFrom="column">
                  <wp:posOffset>4915535</wp:posOffset>
                </wp:positionH>
                <wp:positionV relativeFrom="page">
                  <wp:posOffset>4161440</wp:posOffset>
                </wp:positionV>
                <wp:extent cx="1581785" cy="311150"/>
                <wp:effectExtent l="0" t="0" r="0" b="0"/>
                <wp:wrapTight wrapText="bothSides">
                  <wp:wrapPolygon edited="0">
                    <wp:start x="780" y="0"/>
                    <wp:lineTo x="780" y="19837"/>
                    <wp:lineTo x="20811" y="19837"/>
                    <wp:lineTo x="20811" y="0"/>
                    <wp:lineTo x="780" y="0"/>
                  </wp:wrapPolygon>
                </wp:wrapTight>
                <wp:docPr id="1810052957"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40FBE43" w14:textId="77777777" w:rsidR="007635AD" w:rsidRDefault="007635AD" w:rsidP="007635AD">
                            <w:pPr>
                              <w:rPr>
                                <w:rFonts w:ascii="Calibri Light" w:hAnsi="Calibri Light" w:cs="Calibri Light"/>
                              </w:rPr>
                            </w:pPr>
                            <w:r>
                              <w:rPr>
                                <w:rFonts w:ascii="Calibri Light" w:eastAsia="Calibri Light" w:hAnsi="Calibri Light" w:cs="Calibri Light"/>
                              </w:rPr>
                              <w:t>Jiangsu, China</w:t>
                            </w:r>
                          </w:p>
                          <w:p w14:paraId="71AC043F" w14:textId="7610F83A"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emjr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" type="#_x0000_t202" style="position:absolute;margin-left:387.05pt;margin-top:327.65pt;width:124.55pt;height:24.5pt;z-index:-251639808;visibility:visible;mso-wrap-style:square;mso-wrap-distance-left:9pt;mso-wrap-distance-top:0;mso-wrap-distance-right:9pt;mso-wrap-distance-bottom:0;mso-position-horizontal:absolute;mso-position-horizontal-relative:text;mso-position-vertical:absolute;mso-position-vertical-relative:page;v-text-anchor:top" id="_x0000_s1039" stroked="f" strokeweight=".5pt" filled="f">
                <v:textbox>
                  <w:txbxContent>
                    <w:p w:rsidR="007635AD" w:rsidP="007635AD" w:rsidRDefault="007635AD" w14:paraId="040FBE43" w14:textId="77777777">
                      <w:pPr>
                        <w:rPr>
                          <w:rFonts w:ascii="Calibri Light" w:hAnsi="Calibri Light" w:cs="Calibri Light"/>
                        </w:rPr>
                      </w:pPr>
                      <w:r>
                        <w:rPr>
                          <w:rFonts w:ascii="Calibri Light" w:hAnsi="Calibri Light" w:eastAsia="Calibri Light" w:cs="Calibri Light"/>
                          <w:sz w:val="24"/>
                          <w:szCs w:val="24"/>
                        </w:rPr>
                        <w:t>Jiangsu, China</w:t>
                      </w:r>
                    </w:p>
                    <w:p w:rsidR="00692F67" w:rsidRDefault="00692F67" w14:paraId="71AC043F" w14:textId="7610F83A">
                      <w:pPr>
                        <w:rPr>
                          <w:rFonts w:ascii="Calibri Light" w:hAnsi="Calibri Light" w:cs="Calibri Light"/>
                        </w:rPr>
                      </w:pPr>
                    </w:p>
                  </w:txbxContent>
                </v:textbox>
                <w10:wrap type="tight" anchory="page"/>
              </v:shape>
            </w:pict>
          </mc:Fallback>
        </mc:AlternateContent>
      </w:r>
    </w:p>
    <w:p w14:paraId="0BC1CAD0" w14:textId="6DCF24AE" w:rsidR="00723570" w:rsidRDefault="00723570"/>
    <w:p w14:paraId="248E47EF" w14:textId="64B94351" w:rsidR="00723570" w:rsidRDefault="00692F67">
      <w:r>
        <w:rPr>
          <w:rFonts w:hint="eastAsia"/>
          <w:noProof/>
          <w14:ligatures w14:val="standardContextual"/>
        </w:rPr>
        <mc:AlternateContent>
          <mc:Choice Requires="wpg">
            <w:drawing>
              <wp:anchor distT="0" distB="0" distL="114300" distR="114300" simplePos="0" relativeHeight="251712512" behindDoc="0" locked="0" layoutInCell="1" allowOverlap="1" wp14:anchorId="71246C76" wp14:editId="3F521F9E">
                <wp:simplePos x="0" y="0"/>
                <wp:positionH relativeFrom="column">
                  <wp:posOffset>4880610</wp:posOffset>
                </wp:positionH>
                <wp:positionV relativeFrom="paragraph">
                  <wp:posOffset>26035</wp:posOffset>
                </wp:positionV>
                <wp:extent cx="1361440" cy="314960"/>
                <wp:effectExtent l="0" t="0" r="0" b="0"/>
                <wp:wrapNone/>
                <wp:docPr id="527808789" name="组合 27"/>
                <wp:cNvGraphicFramePr/>
                <a:graphic xmlns:a="http://schemas.openxmlformats.org/drawingml/2006/main">
                  <a:graphicData uri="http://schemas.microsoft.com/office/word/2010/wordprocessingGroup">
                    <wpg:wgp>
                      <wpg:cNvGrpSpPr/>
                      <wpg:grpSpPr>
                        <a:xfrm>
                          <a:off x="0" y="0"/>
                          <a:ext cx="1361440" cy="314960"/>
                          <a:chOff x="0" y="-78740"/>
                          <a:chExt cx="1361440" cy="314960"/>
                        </a:xfrm>
                      </wpg:grpSpPr>
                      <wps:wsp>
                        <wps:cNvPr id="1116929037" name="Rounded Rectangle 4"/>
                        <wps:cNvSpPr/>
                        <wps:spPr>
                          <a:xfrm>
                            <a:off x="63374" y="0"/>
                            <a:ext cx="128016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6F2373"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464897543" name="文本框 22"/>
                        <wps:cNvSpPr txBox="1"/>
                        <wps:spPr>
                          <a:xfrm>
                            <a:off x="0" y="-78740"/>
                            <a:ext cx="1361440" cy="314960"/>
                          </a:xfrm>
                          <a:prstGeom prst="rect">
                            <a:avLst/>
                          </a:prstGeom>
                          <a:noFill/>
                          <a:ln w="6350">
                            <a:noFill/>
                          </a:ln>
                        </wps:spPr>
                        <wps:txbx>
                          <w:txbxContent>
                            <w:p w14:paraId="384BD9B4" w14:textId="77777777" w:rsidR="00692F67" w:rsidRDefault="00692F67">
                              <w:pPr>
                                <w:widowControl w:val="0"/>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14:paraId="50EBAD53"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787" style="position:absolute;margin-left:384.3pt;margin-top:2.05pt;width:107.2pt;height:24.8pt;z-index:251712512;mso-height-relative:margin" id="组合 27" o:spid="_x0000_s1040">
                <v:roundrect arcsize="10923f" stroked="f" strokeweight="1pt" fillcolor="#316729" style="position:absolute;left:633;width:12802;height:2032;visibility:visible;mso-wrap-style:square;v-text-anchor:middle" id="Rounded Rectangle 4" o:spid="_x0000_s1041">
                  <v:stroke joinstyle="miter"/>
                  <v:textbox>
                    <w:txbxContent>
                      <w:p w:rsidR="00692F67" w:rsidRDefault="00692F67" w14:paraId="726F2373"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" type="#_x0000_t202" style="position:absolute;top:-787;width:13614;height:3149;visibility:visible;mso-wrap-style:square;v-text-anchor:top" id="文本框 22" o:spid="_x0000_s1042" stroked="f" strokeweight=".5pt" filled="f">
                  <v:textbox>
                    <w:txbxContent>
                      <w:p w:rsidR="00692F67" w:rsidRDefault="00692F67" w14:paraId="384BD9B4" w14:textId="77777777">
                        <w:pPr>
                          <w:widowControl w:val="false"/>
                          <w:spacing w:after="160" w:line="278" w:lineRule="auto"/>
                          <w:jc w:val="center"/>
                          <w:rPr>
                            <w:rFonts w:ascii="Calibri" w:hAnsi="Calibri" w:cs="Calibri"/>
                            <w:b/>
                            <w:bCs/>
                            <w:color w:val="FFFFFF" w:themeColor="background1"/>
                            <w:sz w:val="21"/>
                            <w:szCs w:val="22"/>
                          </w:rPr>
                        </w:pPr>
                        <w:r>
                          <w:rPr>
                            <w:rFonts w:ascii="Calibri" w:hAnsi="Calibri" w:cs="Calibri"/>
                            <w:b/>
                            <w:bCs/>
                            <w:color w:val="FFFFFF" w:themeColor="background1"/>
                            <w:sz w:val="21"/>
                            <w:szCs w:val="22"/>
                          </w:rPr>
                          <w:t>Date</w:t>
                        </w:r>
                      </w:p>
                      <w:p w:rsidR="00692F67" w:rsidRDefault="00692F67" w14:paraId="50EBAD53" w14:textId="77777777">
                        <w:pPr>
                          <w:rPr>
                            <w:rFonts w:ascii="Calibri" w:hAnsi="Calibri" w:cs="Calibri"/>
                            <w:b/>
                            <w:bCs/>
                            <w:color w:val="FFFFFF" w:themeColor="background1"/>
                            <w:sz w:val="21"/>
                            <w:szCs w:val="22"/>
                          </w:rPr>
                        </w:pPr>
                      </w:p>
                    </w:txbxContent>
                  </v:textbox>
                </v:shape>
              </v:group>
            </w:pict>
          </mc:Fallback>
        </mc:AlternateContent>
      </w:r>
    </w:p>
    <w:p w14:paraId="7C65284F" w14:textId="77777777" w:rsidR="00723570" w:rsidRDefault="00692F67">
      <w:r>
        <w:rPr>
          <w:rFonts w:hint="eastAsia"/>
          <w:noProof/>
        </w:rPr>
        <mc:AlternateContent>
          <mc:Choice Requires="wps">
            <w:drawing>
              <wp:anchor distT="0" distB="0" distL="114300" distR="114300" simplePos="0" relativeHeight="251678720" behindDoc="1" locked="0" layoutInCell="1" allowOverlap="1" wp14:anchorId="51419AC0" wp14:editId="5CDA94A9">
                <wp:simplePos x="0" y="0"/>
                <wp:positionH relativeFrom="column">
                  <wp:posOffset>4874895</wp:posOffset>
                </wp:positionH>
                <wp:positionV relativeFrom="page">
                  <wp:posOffset>4783455</wp:posOffset>
                </wp:positionV>
                <wp:extent cx="1581785" cy="311150"/>
                <wp:effectExtent l="0" t="0" r="0" b="0"/>
                <wp:wrapTight wrapText="bothSides">
                  <wp:wrapPolygon edited="0">
                    <wp:start x="867" y="882"/>
                    <wp:lineTo x="867" y="19396"/>
                    <wp:lineTo x="20464" y="19396"/>
                    <wp:lineTo x="20464" y="882"/>
                    <wp:lineTo x="867" y="882"/>
                  </wp:wrapPolygon>
                </wp:wrapTight>
                <wp:docPr id="1726955000" name="文本框 23"/>
                <wp:cNvGraphicFramePr/>
                <a:graphic xmlns:a="http://schemas.openxmlformats.org/drawingml/2006/main">
                  <a:graphicData uri="http://schemas.microsoft.com/office/word/2010/wordprocessingShape">
                    <wps:wsp>
                      <wps:cNvSpPr txBox="1"/>
                      <wps:spPr>
                        <a:xfrm>
                          <a:off x="0" y="0"/>
                          <a:ext cx="1581785" cy="311150"/>
                        </a:xfrm>
                        <a:prstGeom prst="rect">
                          <a:avLst/>
                        </a:prstGeom>
                        <a:noFill/>
                        <a:ln w="6350">
                          <a:noFill/>
                        </a:ln>
                      </wps:spPr>
                      <wps:txbx>
                        <w:txbxContent>
                          <w:p w14:paraId="05B8589A" w14:textId="77777777" w:rsidR="007635AD" w:rsidRPr="00861454" w:rsidRDefault="007635AD" w:rsidP="007635AD">
                            <w:pPr>
                              <w:rPr>
                                <w:rFonts w:ascii="Calibri Light" w:hAnsi="Calibri Light" w:cs="Calibri Light"/>
                              </w:rPr>
                            </w:pPr>
                            <w:r>
                              <w:rPr>
                                <w:rFonts w:ascii="Calibri Light" w:eastAsia="Calibri Light" w:hAnsi="Calibri Light" w:cs="Calibri Light"/>
                              </w:rPr>
                              <w:t>Dec 5, 2024</w:t>
                            </w:r>
                          </w:p>
                          <w:p w14:paraId="710478D3" w14:textId="1CB92475" w:rsidR="00692F67" w:rsidRDefault="00692F67">
                            <w:pPr>
                              <w:rPr>
                                <w:rFonts w:ascii="Calibri Light" w:hAnsi="Calibri Light" w:cs="Calibri Light"/>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" type="#_x0000_t202" style="position:absolute;margin-left:383.85pt;margin-top:376.65pt;width:124.55pt;height:24.5pt;z-index:-251637760;visibility:visible;mso-wrap-style:square;mso-wrap-distance-left:9pt;mso-wrap-distance-top:0;mso-wrap-distance-right:9pt;mso-wrap-distance-bottom:0;mso-position-horizontal:absolute;mso-position-horizontal-relative:text;mso-position-vertical:absolute;mso-position-vertical-relative:page;v-text-anchor:top" id="_x0000_s1043" stroked="f" strokeweight=".5pt" filled="f">
                <v:textbox>
                  <w:txbxContent>
                    <w:p w:rsidRPr="00861454" w:rsidR="007635AD" w:rsidP="007635AD" w:rsidRDefault="007635AD" w14:paraId="05B8589A" w14:textId="77777777">
                      <w:pPr>
                        <w:rPr>
                          <w:rFonts w:ascii="Calibri Light" w:hAnsi="Calibri Light" w:cs="Calibri Light"/>
                        </w:rPr>
                      </w:pPr>
                      <w:r>
                        <w:rPr>
                          <w:rFonts w:ascii="Calibri Light" w:hAnsi="Calibri Light" w:eastAsia="Calibri Light" w:cs="Calibri Light"/>
                          <w:sz w:val="24"/>
                          <w:szCs w:val="24"/>
                        </w:rPr>
                        <w:t>Dec 5, 2024</w:t>
                      </w:r>
                    </w:p>
                    <w:p w:rsidR="00692F67" w:rsidRDefault="00692F67" w14:paraId="710478D3" w14:textId="1CB92475">
                      <w:pPr>
                        <w:rPr>
                          <w:rFonts w:ascii="Calibri Light" w:hAnsi="Calibri Light" w:cs="Calibri Light"/>
                        </w:rPr>
                      </w:pPr>
                    </w:p>
                  </w:txbxContent>
                </v:textbox>
                <w10:wrap type="tight" anchory="page"/>
              </v:shape>
            </w:pict>
          </mc:Fallback>
        </mc:AlternateContent>
      </w:r>
    </w:p>
    <w:p w14:paraId="539C3727" w14:textId="77777777" w:rsidR="00723570" w:rsidRDefault="00723570">
      <w:pPr>
        <w:rPr>
          <w:rFonts w:ascii="Calibri Light" w:hAnsi="Calibri Light" w:cs="Calibri Light"/>
        </w:rPr>
      </w:pPr>
    </w:p>
    <w:p w14:paraId="2AFCC0CA" w14:textId="77777777" w:rsidR="00723570" w:rsidRDefault="00692F67">
      <w:pPr>
        <w:rPr>
          <w:rFonts w:ascii="Calibri Light" w:hAnsi="Calibri Light" w:cs="Calibri Light"/>
        </w:rPr>
      </w:pPr>
      <w:r>
        <w:rPr>
          <w:noProof/>
        </w:rPr>
        <mc:AlternateContent>
          <mc:Choice Requires="wps">
            <w:drawing>
              <wp:anchor distT="0" distB="0" distL="114300" distR="114300" simplePos="0" relativeHeight="251689984" behindDoc="0" locked="0" layoutInCell="1" allowOverlap="1" wp14:anchorId="4885FA3A" wp14:editId="56DD4CF3">
                <wp:simplePos x="0" y="0"/>
                <wp:positionH relativeFrom="column">
                  <wp:posOffset>377190</wp:posOffset>
                </wp:positionH>
                <wp:positionV relativeFrom="paragraph">
                  <wp:posOffset>59055</wp:posOffset>
                </wp:positionV>
                <wp:extent cx="1439545" cy="468630"/>
                <wp:effectExtent l="0" t="0" r="0" b="0"/>
                <wp:wrapNone/>
                <wp:docPr id="27" name="TextBox 16"/>
                <wp:cNvGraphicFramePr/>
                <a:graphic xmlns:a="http://schemas.openxmlformats.org/drawingml/2006/main">
                  <a:graphicData uri="http://schemas.microsoft.com/office/word/2010/wordprocessingShape">
                    <wps:wsp>
                      <wps:cNvSpPr txBox="1"/>
                      <wps:spPr>
                        <a:xfrm>
                          <a:off x="0" y="0"/>
                          <a:ext cx="1439545" cy="468630"/>
                        </a:xfrm>
                        <a:prstGeom prst="rect">
                          <a:avLst/>
                        </a:prstGeom>
                        <a:noFill/>
                      </wps:spPr>
                      <wps:txbx>
                        <w:txbxContent>
                          <w:p w14:paraId="2B9EE22C" w14:textId="77777777" w:rsidR="00692F67" w:rsidRDefault="00692F67">
                            <w:pPr>
                              <w:rPr>
                                <w:rFonts w:ascii="Calibri" w:eastAsiaTheme="minorEastAsia" w:hAnsi="Calibri" w:cs="Calibri"/>
                                <w:b/>
                                <w:bCs/>
                                <w:color w:val="316729"/>
                                <w:kern w:val="24"/>
                                <w:sz w:val="36"/>
                                <w:szCs w:val="36"/>
                                <w:lang w:val="en-GB"/>
                              </w:rPr>
                            </w:pPr>
                            <w:r>
                              <w:rPr>
                                <w:rFonts w:ascii="Calibri" w:eastAsiaTheme="minorEastAsia" w:hAnsi="Calibri" w:cs="Calibri"/>
                                <w:b/>
                                <w:bCs/>
                                <w:color w:val="316729"/>
                                <w:kern w:val="24"/>
                                <w:sz w:val="36"/>
                                <w:szCs w:val="36"/>
                                <w:lang w:val="en-GB"/>
                              </w:rPr>
                              <w:t>Over</w:t>
                            </w:r>
                            <w:r>
                              <w:rPr>
                                <w:rFonts w:ascii="Calibri" w:eastAsiaTheme="minorEastAsia" w:hAnsi="Calibri" w:cs="Calibri"/>
                                <w:b/>
                                <w:bCs/>
                                <w:color w:val="316729"/>
                                <w:kern w:val="24"/>
                                <w:sz w:val="36"/>
                                <w:szCs w:val="36"/>
                              </w:rPr>
                              <w:t>all</w:t>
                            </w:r>
                            <w:r>
                              <w:rPr>
                                <w:rFonts w:ascii="Calibri" w:eastAsiaTheme="minorEastAsia" w:hAnsi="Calibri" w:cs="Calibri"/>
                                <w:b/>
                                <w:bCs/>
                                <w:color w:val="316729"/>
                                <w:kern w:val="24"/>
                                <w:sz w:val="36"/>
                                <w:szCs w:val="36"/>
                                <w:lang w:val="en-GB"/>
                              </w:rPr>
                              <w:t xml:space="preserve"> </w:t>
                            </w:r>
                            <w:r>
                              <w:rPr>
                                <w:rFonts w:ascii="Calibri" w:eastAsiaTheme="minorEastAsia" w:hAnsi="Calibri" w:cs="Calibri"/>
                                <w:b/>
                                <w:bCs/>
                                <w:color w:val="316729"/>
                                <w:kern w:val="24"/>
                                <w:sz w:val="36"/>
                                <w:szCs w:val="36"/>
                              </w:rPr>
                              <w:t>Score</w:t>
                            </w:r>
                          </w:p>
                        </w:txbxContent>
                      </wps:txbx>
                      <wps:bodyPr wrap="non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" type="#_x0000_t202" style="position:absolute;margin-left:29.7pt;margin-top:4.65pt;width:113.35pt;height:36.9pt;z-index:251689984;visibility:visible;mso-wrap-style:none;mso-wrap-distance-left:9pt;mso-wrap-distance-top:0;mso-wrap-distance-right:9pt;mso-wrap-distance-bottom:0;mso-position-horizontal:absolute;mso-position-horizontal-relative:text;mso-position-vertical:absolute;mso-position-vertical-relative:text;v-text-anchor:top" id="TextBox 16" o:spid="_x0000_s1044" stroked="f" filled="f">
                <v:textbox>
                  <w:txbxContent>
                    <w:p w:rsidR="00692F67" w:rsidRDefault="00692F67" w14:paraId="2B9EE22C" w14:textId="77777777">
                      <w:pPr>
                        <w:rPr>
                          <w:rFonts w:ascii="Calibri" w:hAnsi="Calibri" w:cs="Calibri" w:eastAsiaTheme="minorEastAsia"/>
                          <w:b/>
                          <w:bCs/>
                          <w:color w:val="316729"/>
                          <w:kern w:val="24"/>
                          <w:sz w:val="36"/>
                          <w:szCs w:val="36"/>
                          <w:lang w:val="en-GB"/>
                        </w:rPr>
                      </w:pPr>
                      <w:r>
                        <w:rPr>
                          <w:rFonts w:ascii="Calibri" w:hAnsi="Calibri" w:cs="Calibri" w:eastAsiaTheme="minorEastAsia"/>
                          <w:b/>
                          <w:bCs/>
                          <w:color w:val="316729"/>
                          <w:kern w:val="24"/>
                          <w:sz w:val="36"/>
                          <w:szCs w:val="36"/>
                          <w:lang w:val="en-GB"/>
                        </w:rPr>
                        <w:t>Over</w:t>
                      </w:r>
                      <w:r>
                        <w:rPr>
                          <w:rFonts w:ascii="Calibri" w:hAnsi="Calibri" w:cs="Calibri" w:eastAsiaTheme="minorEastAsia"/>
                          <w:b/>
                          <w:bCs/>
                          <w:color w:val="316729"/>
                          <w:kern w:val="24"/>
                          <w:sz w:val="36"/>
                          <w:szCs w:val="36"/>
                        </w:rPr>
                        <w:t>all</w:t>
                      </w:r>
                      <w:r>
                        <w:rPr>
                          <w:rFonts w:ascii="Calibri" w:hAnsi="Calibri" w:cs="Calibri" w:eastAsiaTheme="minorEastAsia"/>
                          <w:b/>
                          <w:bCs/>
                          <w:color w:val="316729"/>
                          <w:kern w:val="24"/>
                          <w:sz w:val="36"/>
                          <w:szCs w:val="36"/>
                          <w:lang w:val="en-GB"/>
                        </w:rPr>
                        <w:t xml:space="preserve"> </w:t>
                      </w:r>
                      <w:r>
                        <w:rPr>
                          <w:rFonts w:ascii="Calibri" w:hAnsi="Calibri" w:cs="Calibri" w:eastAsiaTheme="minorEastAsia"/>
                          <w:b/>
                          <w:bCs/>
                          <w:color w:val="316729"/>
                          <w:kern w:val="24"/>
                          <w:sz w:val="36"/>
                          <w:szCs w:val="36"/>
                        </w:rPr>
                        <w:t>Score</w:t>
                      </w:r>
                    </w:p>
                  </w:txbxContent>
                </v:textbox>
              </v:shape>
            </w:pict>
          </mc:Fallback>
        </mc:AlternateContent>
      </w:r>
      <w:r>
        <w:rPr>
          <w:noProof/>
          <w14:ligatures w14:val="standardContextual"/>
        </w:rPr>
        <w:drawing>
          <wp:anchor distT="0" distB="0" distL="114300" distR="114300" simplePos="0" relativeHeight="251716608" behindDoc="0" locked="0" layoutInCell="1" allowOverlap="1" wp14:anchorId="02DDE3DE" wp14:editId="157B6A1B">
            <wp:simplePos x="0" y="0"/>
            <wp:positionH relativeFrom="column">
              <wp:posOffset>17780</wp:posOffset>
            </wp:positionH>
            <wp:positionV relativeFrom="paragraph">
              <wp:posOffset>182880</wp:posOffset>
            </wp:positionV>
            <wp:extent cx="350520" cy="296545"/>
            <wp:effectExtent l="0" t="0" r="5715" b="0"/>
            <wp:wrapNone/>
            <wp:docPr id="976352111" name="图片 29"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352111" name="图片 29" descr="图标&#10;&#10;描述已自动生成"/>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0377" cy="296473"/>
                    </a:xfrm>
                    <a:prstGeom prst="rect">
                      <a:avLst/>
                    </a:prstGeom>
                  </pic:spPr>
                </pic:pic>
              </a:graphicData>
            </a:graphic>
          </wp:anchor>
        </w:drawing>
      </w:r>
      <w:r>
        <w:rPr>
          <w:rFonts w:ascii="Calibri Light" w:hAnsi="Calibri Light" w:cs="Calibri Light" w:hint="eastAsia"/>
          <w:noProof/>
          <w14:ligatures w14:val="standardContextual"/>
        </w:rPr>
        <mc:AlternateContent>
          <mc:Choice Requires="wpg">
            <w:drawing>
              <wp:anchor distT="0" distB="0" distL="114300" distR="114300" simplePos="0" relativeHeight="251713536" behindDoc="0" locked="0" layoutInCell="1" allowOverlap="1" wp14:anchorId="3AA258F7" wp14:editId="013BCD55">
                <wp:simplePos x="0" y="0"/>
                <wp:positionH relativeFrom="column">
                  <wp:posOffset>4909185</wp:posOffset>
                </wp:positionH>
                <wp:positionV relativeFrom="paragraph">
                  <wp:posOffset>64770</wp:posOffset>
                </wp:positionV>
                <wp:extent cx="1361440" cy="314960"/>
                <wp:effectExtent l="0" t="0" r="0" b="0"/>
                <wp:wrapNone/>
                <wp:docPr id="517052904" name="组合 28"/>
                <wp:cNvGraphicFramePr/>
                <a:graphic xmlns:a="http://schemas.openxmlformats.org/drawingml/2006/main">
                  <a:graphicData uri="http://schemas.microsoft.com/office/word/2010/wordprocessingGroup">
                    <wpg:wgp>
                      <wpg:cNvGrpSpPr/>
                      <wpg:grpSpPr>
                        <a:xfrm>
                          <a:off x="0" y="0"/>
                          <a:ext cx="1361440" cy="314960"/>
                          <a:chOff x="8776" y="172027"/>
                          <a:chExt cx="1361440" cy="314960"/>
                        </a:xfrm>
                      </wpg:grpSpPr>
                      <wps:wsp>
                        <wps:cNvPr id="875086886" name="Rounded Rectangle 5"/>
                        <wps:cNvSpPr/>
                        <wps:spPr>
                          <a:xfrm>
                            <a:off x="54321" y="244443"/>
                            <a:ext cx="1270000" cy="203200"/>
                          </a:xfrm>
                          <a:prstGeom prst="roundRect">
                            <a:avLst/>
                          </a:prstGeom>
                          <a:solidFill>
                            <a:srgbClr val="31672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81B638" w14:textId="77777777" w:rsidR="00692F67" w:rsidRDefault="00692F67">
                              <w:pPr>
                                <w:jc w:val="center"/>
                                <w:rPr>
                                  <w:rFonts w:ascii="Calibri" w:eastAsiaTheme="minorEastAsia" w:hAnsi="Calibri" w:cs="Calibri"/>
                                  <w:color w:val="FFFFFF" w:themeColor="background1"/>
                                  <w:kern w:val="24"/>
                                  <w:sz w:val="18"/>
                                  <w:szCs w:val="18"/>
                                </w:rPr>
                              </w:pPr>
                            </w:p>
                          </w:txbxContent>
                        </wps:txbx>
                        <wps:bodyPr wrap="square" rtlCol="0" anchor="ctr"/>
                      </wps:wsp>
                      <wps:wsp>
                        <wps:cNvPr id="116260528" name="文本框 22"/>
                        <wps:cNvSpPr txBox="1"/>
                        <wps:spPr>
                          <a:xfrm>
                            <a:off x="8776" y="172027"/>
                            <a:ext cx="1361440" cy="314960"/>
                          </a:xfrm>
                          <a:prstGeom prst="rect">
                            <a:avLst/>
                          </a:prstGeom>
                          <a:noFill/>
                          <a:ln w="6350">
                            <a:noFill/>
                          </a:ln>
                        </wps:spPr>
                        <wps:txbx>
                          <w:txbxContent>
                            <w:p w14:paraId="3DBF460D" w14:textId="77777777" w:rsidR="00692F67" w:rsidRDefault="00692F67">
                              <w:pPr>
                                <w:widowControl w:val="0"/>
                                <w:spacing w:after="160" w:line="278" w:lineRule="auto"/>
                                <w:jc w:val="center"/>
                                <w:rPr>
                                  <w:rFonts w:ascii="Calibri" w:eastAsiaTheme="minorEastAsia" w:hAnsi="Calibri" w:cs="Calibri"/>
                                  <w:b/>
                                  <w:bCs/>
                                  <w:color w:val="FFFFFF" w:themeColor="background1"/>
                                  <w:kern w:val="2"/>
                                  <w:sz w:val="21"/>
                                  <w:szCs w:val="22"/>
                                  <w14:ligatures w14:val="standardContextual"/>
                                </w:rPr>
                              </w:pPr>
                              <w:r>
                                <w:rPr>
                                  <w:rFonts w:ascii="Calibri" w:eastAsiaTheme="minorEastAsia" w:hAnsi="Calibri" w:cs="Calibri"/>
                                  <w:b/>
                                  <w:bCs/>
                                  <w:color w:val="FFFFFF" w:themeColor="background1"/>
                                  <w:kern w:val="2"/>
                                  <w:sz w:val="21"/>
                                  <w:szCs w:val="22"/>
                                  <w14:ligatures w14:val="standardContextual"/>
                                </w:rPr>
                                <w:t>Alignment</w:t>
                              </w:r>
                            </w:p>
                            <w:p w14:paraId="6DEF407B" w14:textId="77777777" w:rsidR="00692F67" w:rsidRDefault="00692F67">
                              <w:pPr>
                                <w:widowControl w:val="0"/>
                                <w:spacing w:after="160" w:line="278" w:lineRule="auto"/>
                                <w:jc w:val="center"/>
                                <w:rPr>
                                  <w:rFonts w:ascii="Calibri" w:hAnsi="Calibri" w:cs="Calibri"/>
                                  <w:b/>
                                  <w:bCs/>
                                  <w:color w:val="FFFFFF" w:themeColor="background1"/>
                                  <w:sz w:val="21"/>
                                  <w:szCs w:val="22"/>
                                </w:rPr>
                              </w:pPr>
                            </w:p>
                            <w:p w14:paraId="0E898DC5" w14:textId="77777777" w:rsidR="00692F67" w:rsidRDefault="00692F67">
                              <w:pPr>
                                <w:rPr>
                                  <w:rFonts w:ascii="Calibri" w:hAnsi="Calibri" w:cs="Calibri"/>
                                  <w:b/>
                                  <w:bCs/>
                                  <w:color w:val="FFFFFF" w:themeColor="background1"/>
                                  <w:sz w:val="21"/>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87,1720" style="position:absolute;margin-left:386.55pt;margin-top:5.1pt;width:107.2pt;height:24.8pt;z-index:251713536" id="组合 28" o:spid="_x0000_s1045">
                <v:roundrect arcsize="10923f" stroked="f" strokeweight="1pt" fillcolor="#316729" style="position:absolute;left:543;top:2444;width:12700;height:2032;visibility:visible;mso-wrap-style:square;v-text-anchor:middle" id="Rounded Rectangle 5" o:spid="_x0000_s1046">
                  <v:stroke joinstyle="miter"/>
                  <v:textbox>
                    <w:txbxContent>
                      <w:p w:rsidR="00692F67" w:rsidRDefault="00692F67" w14:paraId="1281B638"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" type="#_x0000_t202" style="position:absolute;left:87;top:1720;width:13615;height:3149;visibility:visible;mso-wrap-style:square;v-text-anchor:top" id="文本框 22" o:spid="_x0000_s1047" stroked="f" strokeweight=".5pt" filled="f">
                  <v:textbox>
                    <w:txbxContent>
                      <w:p w:rsidR="00692F67" w:rsidRDefault="00692F67" w14:paraId="3DBF460D" w14:textId="77777777">
                        <w:pPr>
                          <w:widowControl w:val="false"/>
                          <w:spacing w:after="160" w:line="278" w:lineRule="auto"/>
                          <w:jc w:val="center"/>
                          <w:rPr>
                            <w:rFonts w:ascii="Calibri" w:hAnsi="Calibri" w:cs="Calibri" w:eastAsiaTheme="minorEastAsia"/>
                            <w:b/>
                            <w:bCs/>
                            <w:color w:val="FFFFFF" w:themeColor="background1"/>
                            <w:kern w:val="2"/>
                            <w:sz w:val="21"/>
                            <w:szCs w:val="22"/>
                            <w14:ligatures w14:val="standardContextual"/>
                          </w:rPr>
                        </w:pPr>
                        <w:r>
                          <w:rPr>
                            <w:rFonts w:ascii="Calibri" w:hAnsi="Calibri" w:cs="Calibri" w:eastAsiaTheme="minorEastAsia"/>
                            <w:b/>
                            <w:bCs/>
                            <w:color w:val="FFFFFF" w:themeColor="background1"/>
                            <w:kern w:val="2"/>
                            <w:sz w:val="21"/>
                            <w:szCs w:val="22"/>
                            <w14:ligatures w14:val="standardContextual"/>
                          </w:rPr>
                          <w:t>Alignment</w:t>
                        </w:r>
                      </w:p>
                      <w:p w:rsidR="00692F67" w:rsidRDefault="00692F67" w14:paraId="6DEF407B" w14:textId="77777777">
                        <w:pPr>
                          <w:widowControl w:val="false"/>
                          <w:spacing w:after="160" w:line="278" w:lineRule="auto"/>
                          <w:jc w:val="center"/>
                          <w:rPr>
                            <w:rFonts w:ascii="Calibri" w:hAnsi="Calibri" w:cs="Calibri"/>
                            <w:b/>
                            <w:bCs/>
                            <w:color w:val="FFFFFF" w:themeColor="background1"/>
                            <w:sz w:val="21"/>
                            <w:szCs w:val="22"/>
                          </w:rPr>
                        </w:pPr>
                      </w:p>
                      <w:p w:rsidR="00692F67" w:rsidRDefault="00692F67" w14:paraId="0E898DC5" w14:textId="77777777">
                        <w:pPr>
                          <w:rPr>
                            <w:rFonts w:ascii="Calibri" w:hAnsi="Calibri" w:cs="Calibri"/>
                            <w:b/>
                            <w:bCs/>
                            <w:color w:val="FFFFFF" w:themeColor="background1"/>
                            <w:sz w:val="21"/>
                            <w:szCs w:val="22"/>
                          </w:rPr>
                        </w:pPr>
                      </w:p>
                    </w:txbxContent>
                  </v:textbox>
                </v:shape>
              </v:group>
            </w:pict>
          </mc:Fallback>
        </mc:AlternateContent>
      </w:r>
    </w:p>
    <w:p w14:paraId="4E108560" w14:textId="77777777" w:rsidR="00723570" w:rsidRDefault="00692F67">
      <w:pPr>
        <w:rPr>
          <w:rFonts w:ascii="Calibri Light" w:hAnsi="Calibri Light" w:cs="Calibri Light"/>
        </w:rPr>
      </w:pPr>
      <w:r>
        <w:rPr>
          <w:noProof/>
        </w:rPr>
        <w:drawing>
          <wp:anchor distT="0" distB="0" distL="114300" distR="114300" simplePos="0" relativeHeight="251687936" behindDoc="0" locked="0" layoutInCell="1" allowOverlap="1" wp14:anchorId="6E40E1EF" wp14:editId="4A288689">
            <wp:simplePos x="0" y="0"/>
            <wp:positionH relativeFrom="column">
              <wp:posOffset>2311400</wp:posOffset>
            </wp:positionH>
            <wp:positionV relativeFrom="paragraph">
              <wp:posOffset>195580</wp:posOffset>
            </wp:positionV>
            <wp:extent cx="394335" cy="171450"/>
            <wp:effectExtent l="0" t="0" r="0" b="0"/>
            <wp:wrapNone/>
            <wp:docPr id="105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图片 3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p>
    <w:p w14:paraId="6AD9804D" w14:textId="77777777" w:rsidR="00723570" w:rsidRDefault="00692F67">
      <w:pPr>
        <w:rPr>
          <w:rFonts w:ascii="Calibri Light" w:hAnsi="Calibri Light" w:cs="Calibri Light"/>
        </w:rPr>
      </w:pPr>
      <w:r>
        <w:rPr>
          <w:rFonts w:hint="eastAsia"/>
          <w:noProof/>
        </w:rPr>
        <mc:AlternateContent>
          <mc:Choice Requires="wps">
            <w:drawing>
              <wp:anchor distT="0" distB="0" distL="114300" distR="114300" simplePos="0" relativeHeight="251680768" behindDoc="1" locked="0" layoutInCell="1" allowOverlap="1" wp14:anchorId="0FBE0CC4" wp14:editId="08FC6A43">
                <wp:simplePos x="0" y="0"/>
                <wp:positionH relativeFrom="column">
                  <wp:posOffset>4885690</wp:posOffset>
                </wp:positionH>
                <wp:positionV relativeFrom="page">
                  <wp:posOffset>5478145</wp:posOffset>
                </wp:positionV>
                <wp:extent cx="2098675" cy="1670050"/>
                <wp:effectExtent l="0" t="0" r="0" b="6350"/>
                <wp:wrapTight wrapText="bothSides">
                  <wp:wrapPolygon edited="0">
                    <wp:start x="588" y="0"/>
                    <wp:lineTo x="588" y="21436"/>
                    <wp:lineTo x="20979" y="21436"/>
                    <wp:lineTo x="20979" y="0"/>
                    <wp:lineTo x="588" y="0"/>
                  </wp:wrapPolygon>
                </wp:wrapTight>
                <wp:docPr id="723999584" name="文本框 23"/>
                <wp:cNvGraphicFramePr/>
                <a:graphic xmlns:a="http://schemas.openxmlformats.org/drawingml/2006/main">
                  <a:graphicData uri="http://schemas.microsoft.com/office/word/2010/wordprocessingShape">
                    <wps:wsp>
                      <wps:cNvSpPr txBox="1"/>
                      <wps:spPr>
                        <a:xfrm>
                          <a:off x="0" y="0"/>
                          <a:ext cx="2098675" cy="1670050"/>
                        </a:xfrm>
                        <a:prstGeom prst="rect">
                          <a:avLst/>
                        </a:prstGeom>
                        <a:noFill/>
                        <a:ln w="6350">
                          <a:noFill/>
                        </a:ln>
                      </wps:spPr>
                      <wps:txbx>
                        <w:txbxContent>
                          <w:p w14:paraId="137AAF10" w14:textId="7DB9E9EB" w:rsidR="00692F67" w:rsidRDefault="00C2177B">
                            <w:pPr>
                              <w:rPr>
                                <w:rFonts w:ascii="Calibri Light" w:hAnsi="Calibri Light" w:cs="Calibri Light"/>
                              </w:rPr>
                            </w:pPr>
                            <w:r>
                              <w:rPr>
                                <w:rFonts w:ascii="Calibri Light" w:eastAsia="Calibri Light" w:hAnsi="Calibri Light" w:cs="Calibri Light"/>
                              </w:rPr>
                              <w:t>Green Bond Principles 2021 (with June 2022 Appendix I) Green Loan Principles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" type="#_x0000_t202" style="position:absolute;margin-left:384.7pt;margin-top:431.35pt;width:165.25pt;height:131.5pt;z-index:-251635712;visibility:visible;mso-wrap-style:square;mso-wrap-distance-left:9pt;mso-wrap-distance-top:0;mso-wrap-distance-right:9pt;mso-wrap-distance-bottom:0;mso-position-horizontal:absolute;mso-position-horizontal-relative:text;mso-position-vertical:absolute;mso-position-vertical-relative:page;v-text-anchor:top" id="_x0000_s1048" stroked="f" strokeweight=".5pt" filled="f">
                <v:textbox>
                  <w:txbxContent>
                    <w:p w:rsidR="00692F67" w:rsidRDefault="00C2177B" w14:paraId="137AAF10" w14:textId="7DB9E9EB">
                      <w:pPr>
                        <w:rPr>
                          <w:rFonts w:ascii="Calibri Light" w:hAnsi="Calibri Light" w:cs="Calibri Light"/>
                        </w:rPr>
                      </w:pPr>
                      <w:r>
                        <w:rPr>
                          <w:rFonts w:ascii="Calibri Light" w:hAnsi="Calibri Light" w:eastAsia="Calibri Light" w:cs="Calibri Light"/>
                          <w:sz w:val="24"/>
                          <w:szCs w:val="24"/>
                        </w:rPr>
                        <w:t>Green Bond Principles 2021
(with June 2022 Appendix I)
Green Loan Principles 2023</w:t>
                      </w:r>
                    </w:p>
                  </w:txbxContent>
                </v:textbox>
                <w10:wrap type="tight" anchory="page"/>
              </v:shape>
            </w:pict>
          </mc:Fallback>
        </mc:AlternateContent>
      </w:r>
      <w:r>
        <w:rPr>
          <w:rFonts w:hint="eastAsia"/>
          <w:noProof/>
        </w:rPr>
        <mc:AlternateContent>
          <mc:Choice Requires="wpg">
            <w:drawing>
              <wp:anchor distT="0" distB="0" distL="114300" distR="114300" simplePos="0" relativeHeight="251684864" behindDoc="0" locked="0" layoutInCell="1" allowOverlap="1" wp14:anchorId="56854283" wp14:editId="515581F1">
                <wp:simplePos x="0" y="0"/>
                <wp:positionH relativeFrom="column">
                  <wp:posOffset>1487805</wp:posOffset>
                </wp:positionH>
                <wp:positionV relativeFrom="paragraph">
                  <wp:posOffset>160655</wp:posOffset>
                </wp:positionV>
                <wp:extent cx="2033270" cy="1600200"/>
                <wp:effectExtent l="0" t="0" r="0" b="0"/>
                <wp:wrapNone/>
                <wp:docPr id="540371954" name="组合 20"/>
                <wp:cNvGraphicFramePr/>
                <a:graphic xmlns:a="http://schemas.openxmlformats.org/drawingml/2006/main">
                  <a:graphicData uri="http://schemas.microsoft.com/office/word/2010/wordprocessingGroup">
                    <wpg:wgp>
                      <wpg:cNvGrpSpPr/>
                      <wpg:grpSpPr>
                        <a:xfrm>
                          <a:off x="0" y="0"/>
                          <a:ext cx="2033367" cy="1600200"/>
                          <a:chOff x="0" y="0"/>
                          <a:chExt cx="1707515" cy="1343025"/>
                        </a:xfrm>
                      </wpg:grpSpPr>
                      <wpg:grpSp>
                        <wpg:cNvPr id="1549080973" name="Groupe 18"/>
                        <wpg:cNvGrpSpPr/>
                        <wpg:grpSpPr>
                          <a:xfrm>
                            <a:off x="0" y="0"/>
                            <a:ext cx="1707515" cy="1343025"/>
                            <a:chOff x="0" y="0"/>
                            <a:chExt cx="3560763" cy="2905125"/>
                          </a:xfrm>
                        </wpg:grpSpPr>
                        <wps:wsp>
                          <wps:cNvPr id="69594050" name="Freeform 7"/>
                          <wps:cNvSpPr/>
                          <wps:spPr bwMode="auto">
                            <a:xfrm>
                              <a:off x="654050" y="0"/>
                              <a:ext cx="2252663" cy="960438"/>
                            </a:xfrm>
                            <a:custGeom>
                              <a:avLst/>
                              <a:gdLst>
                                <a:gd name="T0" fmla="*/ 11823 w 11823"/>
                                <a:gd name="T1" fmla="*/ 3264 h 5038"/>
                                <a:gd name="T2" fmla="*/ 0 w 11823"/>
                                <a:gd name="T3" fmla="*/ 3264 h 5038"/>
                                <a:gd name="T4" fmla="*/ 1774 w 11823"/>
                                <a:gd name="T5" fmla="*/ 5038 h 5038"/>
                                <a:gd name="T6" fmla="*/ 10049 w 11823"/>
                                <a:gd name="T7" fmla="*/ 5038 h 5038"/>
                                <a:gd name="T8" fmla="*/ 11823 w 11823"/>
                                <a:gd name="T9" fmla="*/ 3264 h 5038"/>
                              </a:gdLst>
                              <a:ahLst/>
                              <a:cxnLst>
                                <a:cxn ang="0">
                                  <a:pos x="T0" y="T1"/>
                                </a:cxn>
                                <a:cxn ang="0">
                                  <a:pos x="T2" y="T3"/>
                                </a:cxn>
                                <a:cxn ang="0">
                                  <a:pos x="T4" y="T5"/>
                                </a:cxn>
                                <a:cxn ang="0">
                                  <a:pos x="T6" y="T7"/>
                                </a:cxn>
                                <a:cxn ang="0">
                                  <a:pos x="T8" y="T9"/>
                                </a:cxn>
                              </a:cxnLst>
                              <a:rect l="0" t="0" r="r" b="b"/>
                              <a:pathLst>
                                <a:path w="11823" h="5038">
                                  <a:moveTo>
                                    <a:pt x="11823" y="3264"/>
                                  </a:moveTo>
                                  <a:cubicBezTo>
                                    <a:pt x="8558" y="0"/>
                                    <a:pt x="3265" y="0"/>
                                    <a:pt x="0" y="3264"/>
                                  </a:cubicBezTo>
                                  <a:lnTo>
                                    <a:pt x="1774" y="5038"/>
                                  </a:lnTo>
                                  <a:cubicBezTo>
                                    <a:pt x="4059" y="2752"/>
                                    <a:pt x="7764" y="2752"/>
                                    <a:pt x="10049" y="5038"/>
                                  </a:cubicBezTo>
                                  <a:lnTo>
                                    <a:pt x="11823" y="3264"/>
                                  </a:lnTo>
                                  <a:close/>
                                </a:path>
                              </a:pathLst>
                            </a:custGeom>
                            <a:solidFill>
                              <a:srgbClr val="72B145"/>
                            </a:solidFill>
                            <a:ln w="0">
                              <a:noFill/>
                              <a:prstDash val="solid"/>
                              <a:round/>
                            </a:ln>
                          </wps:spPr>
                          <wps:bodyPr vert="horz" wrap="square" lIns="51435" tIns="25718" rIns="51435" bIns="25718" numCol="1" anchor="t" anchorCtr="0" compatLnSpc="1"/>
                        </wps:wsp>
                        <wps:wsp>
                          <wps:cNvPr id="662648835" name="Freeform 8"/>
                          <wps:cNvSpPr/>
                          <wps:spPr bwMode="auto">
                            <a:xfrm>
                              <a:off x="2600325" y="654050"/>
                              <a:ext cx="960438" cy="2251075"/>
                            </a:xfrm>
                            <a:custGeom>
                              <a:avLst/>
                              <a:gdLst>
                                <a:gd name="T0" fmla="*/ 1774 w 5038"/>
                                <a:gd name="T1" fmla="*/ 11823 h 11823"/>
                                <a:gd name="T2" fmla="*/ 1774 w 5038"/>
                                <a:gd name="T3" fmla="*/ 0 h 11823"/>
                                <a:gd name="T4" fmla="*/ 1774 w 5038"/>
                                <a:gd name="T5" fmla="*/ 0 h 11823"/>
                                <a:gd name="T6" fmla="*/ 0 w 5038"/>
                                <a:gd name="T7" fmla="*/ 1774 h 11823"/>
                                <a:gd name="T8" fmla="*/ 0 w 5038"/>
                                <a:gd name="T9" fmla="*/ 10049 h 11823"/>
                                <a:gd name="T10" fmla="*/ 0 w 5038"/>
                                <a:gd name="T11" fmla="*/ 10049 h 11823"/>
                                <a:gd name="T12" fmla="*/ 1774 w 5038"/>
                                <a:gd name="T13" fmla="*/ 11823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1774" y="11823"/>
                                  </a:moveTo>
                                  <a:cubicBezTo>
                                    <a:pt x="5038" y="8558"/>
                                    <a:pt x="5038" y="3265"/>
                                    <a:pt x="1774" y="0"/>
                                  </a:cubicBezTo>
                                  <a:cubicBezTo>
                                    <a:pt x="1774" y="0"/>
                                    <a:pt x="1774" y="0"/>
                                    <a:pt x="1774" y="0"/>
                                  </a:cubicBezTo>
                                  <a:lnTo>
                                    <a:pt x="0" y="1774"/>
                                  </a:lnTo>
                                  <a:cubicBezTo>
                                    <a:pt x="2286" y="4059"/>
                                    <a:pt x="2286" y="7764"/>
                                    <a:pt x="0" y="10049"/>
                                  </a:cubicBezTo>
                                  <a:cubicBezTo>
                                    <a:pt x="0" y="10049"/>
                                    <a:pt x="0" y="10049"/>
                                    <a:pt x="0" y="10049"/>
                                  </a:cubicBezTo>
                                  <a:lnTo>
                                    <a:pt x="1774" y="11823"/>
                                  </a:lnTo>
                                  <a:close/>
                                </a:path>
                              </a:pathLst>
                            </a:custGeom>
                            <a:solidFill>
                              <a:srgbClr val="489033"/>
                            </a:solidFill>
                            <a:ln w="0">
                              <a:noFill/>
                              <a:prstDash val="solid"/>
                              <a:round/>
                            </a:ln>
                          </wps:spPr>
                          <wps:bodyPr vert="horz" wrap="square" lIns="51435" tIns="25718" rIns="51435" bIns="25718" numCol="1" anchor="t" anchorCtr="0" compatLnSpc="1"/>
                        </wps:wsp>
                        <wps:wsp>
                          <wps:cNvPr id="311492974" name="Freeform 10"/>
                          <wps:cNvSpPr/>
                          <wps:spPr bwMode="auto">
                            <a:xfrm>
                              <a:off x="0" y="654050"/>
                              <a:ext cx="960438" cy="2251075"/>
                            </a:xfrm>
                            <a:custGeom>
                              <a:avLst/>
                              <a:gdLst>
                                <a:gd name="T0" fmla="*/ 3265 w 5038"/>
                                <a:gd name="T1" fmla="*/ 0 h 11823"/>
                                <a:gd name="T2" fmla="*/ 3265 w 5038"/>
                                <a:gd name="T3" fmla="*/ 11823 h 11823"/>
                                <a:gd name="T4" fmla="*/ 3265 w 5038"/>
                                <a:gd name="T5" fmla="*/ 11823 h 11823"/>
                                <a:gd name="T6" fmla="*/ 5038 w 5038"/>
                                <a:gd name="T7" fmla="*/ 10049 h 11823"/>
                                <a:gd name="T8" fmla="*/ 5038 w 5038"/>
                                <a:gd name="T9" fmla="*/ 1774 h 11823"/>
                                <a:gd name="T10" fmla="*/ 5038 w 5038"/>
                                <a:gd name="T11" fmla="*/ 1774 h 11823"/>
                                <a:gd name="T12" fmla="*/ 3265 w 5038"/>
                                <a:gd name="T13" fmla="*/ 0 h 11823"/>
                              </a:gdLst>
                              <a:ahLst/>
                              <a:cxnLst>
                                <a:cxn ang="0">
                                  <a:pos x="T0" y="T1"/>
                                </a:cxn>
                                <a:cxn ang="0">
                                  <a:pos x="T2" y="T3"/>
                                </a:cxn>
                                <a:cxn ang="0">
                                  <a:pos x="T4" y="T5"/>
                                </a:cxn>
                                <a:cxn ang="0">
                                  <a:pos x="T6" y="T7"/>
                                </a:cxn>
                                <a:cxn ang="0">
                                  <a:pos x="T8" y="T9"/>
                                </a:cxn>
                                <a:cxn ang="0">
                                  <a:pos x="T10" y="T11"/>
                                </a:cxn>
                                <a:cxn ang="0">
                                  <a:pos x="T12" y="T13"/>
                                </a:cxn>
                              </a:cxnLst>
                              <a:rect l="0" t="0" r="r" b="b"/>
                              <a:pathLst>
                                <a:path w="5038" h="11823">
                                  <a:moveTo>
                                    <a:pt x="3265" y="0"/>
                                  </a:moveTo>
                                  <a:cubicBezTo>
                                    <a:pt x="0" y="3265"/>
                                    <a:pt x="0" y="8558"/>
                                    <a:pt x="3265" y="11823"/>
                                  </a:cubicBezTo>
                                  <a:cubicBezTo>
                                    <a:pt x="3265" y="11823"/>
                                    <a:pt x="3265" y="11823"/>
                                    <a:pt x="3265" y="11823"/>
                                  </a:cubicBezTo>
                                  <a:lnTo>
                                    <a:pt x="5038" y="10049"/>
                                  </a:lnTo>
                                  <a:cubicBezTo>
                                    <a:pt x="2753" y="7764"/>
                                    <a:pt x="2753" y="4059"/>
                                    <a:pt x="5038" y="1774"/>
                                  </a:cubicBezTo>
                                  <a:cubicBezTo>
                                    <a:pt x="5038" y="1774"/>
                                    <a:pt x="5038" y="1774"/>
                                    <a:pt x="5038" y="1774"/>
                                  </a:cubicBezTo>
                                  <a:lnTo>
                                    <a:pt x="3265" y="0"/>
                                  </a:lnTo>
                                  <a:close/>
                                </a:path>
                              </a:pathLst>
                            </a:custGeom>
                            <a:solidFill>
                              <a:srgbClr val="E4F0C9"/>
                            </a:solidFill>
                            <a:ln w="0">
                              <a:noFill/>
                              <a:prstDash val="solid"/>
                              <a:round/>
                            </a:ln>
                          </wps:spPr>
                          <wps:bodyPr vert="horz" wrap="square" lIns="51435" tIns="25718" rIns="51435" bIns="25718" numCol="1" anchor="t" anchorCtr="0" compatLnSpc="1"/>
                        </wps:wsp>
                      </wpg:grpSp>
                      <wps:wsp>
                        <wps:cNvPr id="951856662" name="TextBox 1086"/>
                        <wps:cNvSpPr txBox="1"/>
                        <wps:spPr>
                          <a:xfrm rot="16200000">
                            <a:off x="69573" y="524480"/>
                            <a:ext cx="439420" cy="422275"/>
                          </a:xfrm>
                          <a:prstGeom prst="rect">
                            <a:avLst/>
                          </a:prstGeom>
                          <a:noFill/>
                        </wps:spPr>
                        <wps:txbx>
                          <w:txbxContent>
                            <w:p w14:paraId="20D764A4" w14:textId="77777777" w:rsidR="00692F67" w:rsidRDefault="00692F67">
                              <w:pPr>
                                <w:rPr>
                                  <w:rFonts w:ascii="Calibri" w:eastAsiaTheme="minorEastAsia" w:hAnsi="Calibri" w:cs="Calibri"/>
                                  <w:color w:val="6B8D72"/>
                                  <w:kern w:val="24"/>
                                  <w:sz w:val="20"/>
                                  <w:szCs w:val="20"/>
                                </w:rPr>
                              </w:pPr>
                              <w:r>
                                <w:rPr>
                                  <w:rFonts w:ascii="Calibri" w:eastAsiaTheme="minorEastAsia" w:hAnsi="Calibri" w:cs="Calibri"/>
                                  <w:color w:val="6B8D72"/>
                                  <w:kern w:val="24"/>
                                  <w:sz w:val="20"/>
                                  <w:szCs w:val="20"/>
                                </w:rPr>
                                <w:t>Sf-3</w:t>
                              </w:r>
                            </w:p>
                          </w:txbxContent>
                        </wps:txbx>
                        <wps:bodyPr wrap="square" rtlCol="0">
                          <a:noAutofit/>
                        </wps:bodyPr>
                      </wps:wsp>
                      <wps:wsp>
                        <wps:cNvPr id="587331375" name="TextBox 1088"/>
                        <wps:cNvSpPr txBox="1"/>
                        <wps:spPr>
                          <a:xfrm rot="5400000">
                            <a:off x="1209517" y="620208"/>
                            <a:ext cx="439420" cy="422275"/>
                          </a:xfrm>
                          <a:prstGeom prst="rect">
                            <a:avLst/>
                          </a:prstGeom>
                          <a:noFill/>
                        </wps:spPr>
                        <wps:txbx>
                          <w:txbxContent>
                            <w:p w14:paraId="15AC6A1E"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Sf-1</w:t>
                              </w:r>
                            </w:p>
                          </w:txbxContent>
                        </wps:txbx>
                        <wps:bodyPr wrap="square" rtlCol="0">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7075,13430" style="position:absolute;margin-left:117.15pt;margin-top:12.65pt;width:160.1pt;height:126pt;z-index:251684864" id="组合 20" o:spid="_x0000_s1049">
                <v:group coordsize="35607,29051" style="position:absolute;width:17075;height:13430" id="Groupe 18" o:spid="_x0000_s1050">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" coordsize="11823,5038" style="position:absolute;left:6540;width:22527;height:9604;visibility:visible;mso-wrap-style:square;v-text-anchor:top" id="Freeform 7" o:spid="_x0000_s1051" path="m11823,3264c8558,,3265,,,3264l1774,5038v2285,-2286,5990,-2286,8275,l11823,3264xe" stroked="f" strokeweight="0" fillcolor="#72b145">
                    <v:path arrowok="t" o:connecttype="custom" o:connectlocs="2252663,622245;0,622245;338004,960438;1914659,960438;2252663,622245" o:connectangles="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" coordsize="5038,11823" style="position:absolute;left:26003;top:6540;width:9604;height:22511;visibility:visible;mso-wrap-style:square;v-text-anchor:top" id="Freeform 8" o:spid="_x0000_s1052" path="m1774,11823c5038,8558,5038,3265,1774,v,,,,,l,1774v2286,2285,2286,5990,,8275c,10049,,10049,,10049r1774,1774xe" stroked="f" strokeweight="0" fillcolor="#489033">
                    <v:path arrowok="t" o:connecttype="custom" o:connectlocs="338193,2251075;338193,0;338193,0;0,337766;0,1913309;0,1913309;338193,2251075" o:connectangles="0,0,0,0,0,0,0"/>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" coordsize="5038,11823" style="position:absolute;top:6540;width:9604;height:22511;visibility:visible;mso-wrap-style:square;v-text-anchor:top" id="Freeform 10" o:spid="_x0000_s1053" path="m3265,c,3265,,8558,3265,11823v,,,,,l5038,10049c2753,7764,2753,4059,5038,1774v,,,,,l3265,xe" stroked="f" strokeweight="0" fillcolor="#e4f0c9">
                    <v:path arrowok="t" o:connecttype="custom" o:connectlocs="622436,0;622436,2251075;622436,2251075;960438,1913309;960438,337766;960438,337766;622436,0" o:connectangles="0,0,0,0,0,0,0"/>
                  </v:shape>
                </v:group>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" type="#_x0000_t202" style="position:absolute;left:696;top:5244;width:4394;height:4223;rotation:-90;visibility:visible;mso-wrap-style:square;v-text-anchor:top" id="_x0000_s1054" stroked="f" filled="f">
                  <v:textbox>
                    <w:txbxContent>
                      <w:p w:rsidR="00692F67" w:rsidRDefault="00692F67" w14:paraId="20D764A4" w14:textId="77777777">
                        <w:pPr>
                          <w:rPr>
                            <w:rFonts w:ascii="Calibri" w:hAnsi="Calibri" w:cs="Calibri" w:eastAsiaTheme="minorEastAsia"/>
                            <w:color w:val="6B8D72"/>
                            <w:kern w:val="24"/>
                            <w:sz w:val="20"/>
                            <w:szCs w:val="20"/>
                          </w:rPr>
                        </w:pPr>
                        <w:r>
                          <w:rPr>
                            <w:rFonts w:ascii="Calibri" w:hAnsi="Calibri" w:cs="Calibri" w:eastAsiaTheme="minorEastAsia"/>
                            <w:color w:val="6B8D72"/>
                            <w:kern w:val="24"/>
                            <w:sz w:val="20"/>
                            <w:szCs w:val="20"/>
                          </w:rPr>
                          <w:t>Sf-3</w:t>
                        </w:r>
                      </w:p>
                    </w:txbxContent>
                  </v:textbox>
                </v:shape>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" type="#_x0000_t202" style="position:absolute;left:12095;top:6201;width:4394;height:4223;rotation:90;visibility:visible;mso-wrap-style:square;v-text-anchor:top" id="TextBox 1088" o:spid="_x0000_s1055" stroked="f" filled="f">
                  <v:textbox>
                    <w:txbxContent>
                      <w:p w:rsidR="00692F67" w:rsidRDefault="00692F67" w14:paraId="15AC6A1E"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Sf-1</w:t>
                        </w:r>
                      </w:p>
                    </w:txbxContent>
                  </v:textbox>
                </v:shape>
              </v:group>
            </w:pict>
          </mc:Fallback>
        </mc:AlternateContent>
      </w:r>
    </w:p>
    <w:p w14:paraId="61A42157" w14:textId="77777777" w:rsidR="00723570" w:rsidRDefault="00692F67">
      <w:pPr>
        <w:rPr>
          <w:rFonts w:ascii="Calibri Light" w:hAnsi="Calibri Light" w:cs="Calibri Light"/>
        </w:rPr>
      </w:pPr>
      <w:r>
        <w:rPr>
          <w:noProof/>
          <w14:ligatures w14:val="standardContextual"/>
        </w:rPr>
        <mc:AlternateContent>
          <mc:Choice Requires="wps">
            <w:drawing>
              <wp:anchor distT="0" distB="0" distL="114300" distR="114300" simplePos="0" relativeHeight="251726848" behindDoc="0" locked="0" layoutInCell="1" allowOverlap="1" wp14:anchorId="5866D909" wp14:editId="7CA109FA">
                <wp:simplePos x="0" y="0"/>
                <wp:positionH relativeFrom="column">
                  <wp:posOffset>2311400</wp:posOffset>
                </wp:positionH>
                <wp:positionV relativeFrom="paragraph">
                  <wp:posOffset>15240</wp:posOffset>
                </wp:positionV>
                <wp:extent cx="523240" cy="502920"/>
                <wp:effectExtent l="0" t="0" r="0" b="0"/>
                <wp:wrapNone/>
                <wp:docPr id="2119859809" name="TextBox 1086"/>
                <wp:cNvGraphicFramePr/>
                <a:graphic xmlns:a="http://schemas.openxmlformats.org/drawingml/2006/main">
                  <a:graphicData uri="http://schemas.microsoft.com/office/word/2010/wordprocessingShape">
                    <wps:wsp>
                      <wps:cNvSpPr txBox="1"/>
                      <wps:spPr>
                        <a:xfrm>
                          <a:off x="0" y="0"/>
                          <a:ext cx="523539" cy="502859"/>
                        </a:xfrm>
                        <a:prstGeom prst="rect">
                          <a:avLst/>
                        </a:prstGeom>
                        <a:noFill/>
                      </wps:spPr>
                      <wps:txbx>
                        <w:txbxContent>
                          <w:p w14:paraId="185FFBFC" w14:textId="77777777" w:rsidR="00692F67" w:rsidRDefault="00692F67">
                            <w:pPr>
                              <w:rPr>
                                <w:rFonts w:ascii="Calibri" w:eastAsiaTheme="minorEastAsia" w:hAnsi="Calibri" w:cs="Calibri"/>
                                <w:color w:val="FFFFFF" w:themeColor="background1"/>
                                <w:kern w:val="24"/>
                                <w:sz w:val="20"/>
                                <w:szCs w:val="20"/>
                              </w:rPr>
                            </w:pPr>
                            <w:r>
                              <w:rPr>
                                <w:rFonts w:ascii="Calibri" w:eastAsiaTheme="minorEastAsia" w:hAnsi="Calibri" w:cs="Calibri"/>
                                <w:color w:val="FFFFFF" w:themeColor="background1"/>
                                <w:kern w:val="24"/>
                                <w:sz w:val="20"/>
                                <w:szCs w:val="20"/>
                              </w:rPr>
                              <w:t>Sf-2</w:t>
                            </w:r>
                          </w:p>
                        </w:txbxContent>
                      </wps:txbx>
                      <wps:bodyPr wrap="square" rtlCol="0">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" type="#_x0000_t202" style="position:absolute;margin-left:182pt;margin-top:1.2pt;width:41.2pt;height:39.6pt;z-index:251726848;visibility:visible;mso-wrap-style:square;mso-wrap-distance-left:9pt;mso-wrap-distance-top:0;mso-wrap-distance-right:9pt;mso-wrap-distance-bottom:0;mso-position-horizontal:absolute;mso-position-horizontal-relative:text;mso-position-vertical:absolute;mso-position-vertical-relative:text;v-text-anchor:top" id="TextBox 1086" o:spid="_x0000_s1056" stroked="f" filled="f">
                <v:textbox>
                  <w:txbxContent>
                    <w:p w:rsidR="00692F67" w:rsidRDefault="00692F67" w14:paraId="185FFBFC" w14:textId="77777777">
                      <w:pPr>
                        <w:rPr>
                          <w:rFonts w:ascii="Calibri" w:hAnsi="Calibri" w:cs="Calibri" w:eastAsiaTheme="minorEastAsia"/>
                          <w:color w:val="FFFFFF" w:themeColor="background1"/>
                          <w:kern w:val="24"/>
                          <w:sz w:val="20"/>
                          <w:szCs w:val="20"/>
                        </w:rPr>
                      </w:pPr>
                      <w:r>
                        <w:rPr>
                          <w:rFonts w:ascii="Calibri" w:hAnsi="Calibri" w:cs="Calibri" w:eastAsiaTheme="minorEastAsia"/>
                          <w:color w:val="FFFFFF" w:themeColor="background1"/>
                          <w:kern w:val="24"/>
                          <w:sz w:val="20"/>
                          <w:szCs w:val="20"/>
                        </w:rPr>
                        <w:t>Sf-2</w:t>
                      </w:r>
                    </w:p>
                  </w:txbxContent>
                </v:textbox>
              </v:shape>
            </w:pict>
          </mc:Fallback>
        </mc:AlternateContent>
      </w:r>
    </w:p>
    <w:p w14:paraId="3552AC3E" w14:textId="77777777" w:rsidR="00723570" w:rsidRDefault="00692F67">
      <w:r>
        <w:rPr>
          <w:noProof/>
        </w:rPr>
        <mc:AlternateContent>
          <mc:Choice Requires="wps">
            <w:drawing>
              <wp:anchor distT="0" distB="0" distL="114300" distR="114300" simplePos="0" relativeHeight="251685888" behindDoc="0" locked="0" layoutInCell="1" allowOverlap="1" wp14:anchorId="4908C89C" wp14:editId="7104EE32">
                <wp:simplePos x="0" y="0"/>
                <wp:positionH relativeFrom="column">
                  <wp:posOffset>2509520</wp:posOffset>
                </wp:positionH>
                <wp:positionV relativeFrom="paragraph">
                  <wp:posOffset>49530</wp:posOffset>
                </wp:positionV>
                <wp:extent cx="24765" cy="587375"/>
                <wp:effectExtent l="12700" t="0" r="26035" b="34925"/>
                <wp:wrapNone/>
                <wp:docPr id="17"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24765" cy="587375"/>
                        </a:xfrm>
                        <a:custGeom>
                          <a:avLst/>
                          <a:gdLst>
                            <a:gd name="connsiteX0" fmla="*/ 0 w 77274"/>
                            <a:gd name="connsiteY0" fmla="*/ 0 h 910107"/>
                            <a:gd name="connsiteX1" fmla="*/ 77274 w 77274"/>
                            <a:gd name="connsiteY1" fmla="*/ 0 h 910107"/>
                            <a:gd name="connsiteX2" fmla="*/ 38637 w 77274"/>
                            <a:gd name="connsiteY2" fmla="*/ 910107 h 910107"/>
                            <a:gd name="connsiteX3" fmla="*/ 27994 w 77274"/>
                            <a:gd name="connsiteY3" fmla="*/ 688035 h 910107"/>
                            <a:gd name="connsiteX4" fmla="*/ 0 w 77274"/>
                            <a:gd name="connsiteY4" fmla="*/ 0 h 9101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274" h="910107">
                              <a:moveTo>
                                <a:pt x="0" y="0"/>
                              </a:moveTo>
                              <a:lnTo>
                                <a:pt x="77274" y="0"/>
                              </a:lnTo>
                              <a:lnTo>
                                <a:pt x="38637" y="910107"/>
                              </a:lnTo>
                              <a:lnTo>
                                <a:pt x="27994" y="688035"/>
                              </a:lnTo>
                              <a:lnTo>
                                <a:pt x="0" y="0"/>
                              </a:lnTo>
                              <a:close/>
                            </a:path>
                          </a:pathLst>
                        </a:cu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" coordsize="77274,910107" style="position:absolute;left:0pt;flip:x;margin-left:197.6pt;margin-top:3.9pt;height:46.25pt;width:1.95pt;z-index:251685888;v-text-anchor:middle;mso-width-relative:page;mso-height-relative:page;" id="矩形 16" o:spid="_x0000_s1026" path="m0,0l77274,0,38637,910107,27994,688035,0,0xe" stroked="t" filled="t" fillcolor="#000000 [3213]" o:spt="100.0">
                <v:path o:connectlocs="0,0;24765,0;12382,587375;8971,444051;0,0" o:connectangles="0,0,0,0,0"/>
                <v:fill on="t" focussize="0,0"/>
                <v:stroke weight="1pt" color="#000000 [3213]" miterlimit="8" joinstyle="miter"/>
                <v:imagedata o:title=""/>
                <o:lock aspectratio="t" v:ext="edit"/>
              </v:shape>
            </w:pict>
          </mc:Fallback>
        </mc:AlternateContent>
      </w:r>
    </w:p>
    <w:p w14:paraId="3FA69B1E" w14:textId="77777777" w:rsidR="00723570" w:rsidRDefault="00723570"/>
    <w:p w14:paraId="7599AA82" w14:textId="77777777" w:rsidR="00723570" w:rsidRDefault="00692F67">
      <w:r>
        <w:rPr>
          <w:noProof/>
        </w:rPr>
        <w:drawing>
          <wp:anchor distT="0" distB="0" distL="114300" distR="114300" simplePos="0" relativeHeight="251688960" behindDoc="0" locked="0" layoutInCell="1" allowOverlap="1" wp14:anchorId="6532F916" wp14:editId="6F8AA3D2">
            <wp:simplePos x="0" y="0"/>
            <wp:positionH relativeFrom="column">
              <wp:posOffset>944245</wp:posOffset>
            </wp:positionH>
            <wp:positionV relativeFrom="paragraph">
              <wp:posOffset>177800</wp:posOffset>
            </wp:positionV>
            <wp:extent cx="394335" cy="171450"/>
            <wp:effectExtent l="0" t="0" r="0" b="0"/>
            <wp:wrapNone/>
            <wp:docPr id="105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图片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4335" cy="171450"/>
                    </a:xfrm>
                    <a:prstGeom prst="rect">
                      <a:avLst/>
                    </a:prstGeom>
                  </pic:spPr>
                </pic:pic>
              </a:graphicData>
            </a:graphic>
          </wp:anchor>
        </w:drawing>
      </w:r>
      <w:r>
        <w:rPr>
          <w:noProof/>
        </w:rPr>
        <w:drawing>
          <wp:anchor distT="0" distB="0" distL="114300" distR="114300" simplePos="0" relativeHeight="251686912" behindDoc="0" locked="0" layoutInCell="1" allowOverlap="1" wp14:anchorId="34BB9F88" wp14:editId="1CE40225">
            <wp:simplePos x="0" y="0"/>
            <wp:positionH relativeFrom="column">
              <wp:posOffset>3662045</wp:posOffset>
            </wp:positionH>
            <wp:positionV relativeFrom="paragraph">
              <wp:posOffset>178435</wp:posOffset>
            </wp:positionV>
            <wp:extent cx="617220" cy="171450"/>
            <wp:effectExtent l="0" t="0" r="5080" b="0"/>
            <wp:wrapNone/>
            <wp:docPr id="10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图片 39"/>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7220" cy="171450"/>
                    </a:xfrm>
                    <a:prstGeom prst="rect">
                      <a:avLst/>
                    </a:prstGeom>
                  </pic:spPr>
                </pic:pic>
              </a:graphicData>
            </a:graphic>
          </wp:anchor>
        </w:drawing>
      </w:r>
    </w:p>
    <w:p w14:paraId="232F2A8D" w14:textId="77777777" w:rsidR="00723570" w:rsidRDefault="00723570"/>
    <w:p w14:paraId="6380174C" w14:textId="77777777" w:rsidR="00723570" w:rsidRDefault="00723570"/>
    <w:p w14:paraId="440AA1AA" w14:textId="77777777" w:rsidR="00723570" w:rsidRDefault="00723570"/>
    <w:p w14:paraId="6BBC04A5" w14:textId="77777777" w:rsidR="000B7457" w:rsidRDefault="000B7457" w:rsidP="000B7457"/>
    <w:p w14:paraId="270B2CCC" w14:textId="77777777" w:rsidR="000B7457" w:rsidRDefault="000B7457" w:rsidP="000B7457">
      <w:r>
        <w:rPr>
          <w:noProof/>
          <w14:ligatures w14:val="standardContextual"/>
        </w:rPr>
        <mc:AlternateContent>
          <mc:Choice Requires="wpg">
            <w:drawing>
              <wp:anchor distT="0" distB="0" distL="114300" distR="114300" simplePos="0" relativeHeight="251732992" behindDoc="0" locked="0" layoutInCell="1" allowOverlap="1" wp14:anchorId="38FC0EFF" wp14:editId="38D80E6D">
                <wp:simplePos x="0" y="0"/>
                <wp:positionH relativeFrom="column">
                  <wp:posOffset>4861560</wp:posOffset>
                </wp:positionH>
                <wp:positionV relativeFrom="paragraph">
                  <wp:posOffset>48260</wp:posOffset>
                </wp:positionV>
                <wp:extent cx="1361440" cy="314960"/>
                <wp:effectExtent l="0" t="0" r="0" b="0"/>
                <wp:wrapNone/>
                <wp:docPr id="950598149"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802514735"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7670ED"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1224231645" name="文本框 22"/>
                        <wps:cNvSpPr txBox="1"/>
                        <wps:spPr>
                          <a:xfrm>
                            <a:off x="-124948" y="359417"/>
                            <a:ext cx="1361440" cy="314960"/>
                          </a:xfrm>
                          <a:prstGeom prst="rect">
                            <a:avLst/>
                          </a:prstGeom>
                          <a:noFill/>
                          <a:ln w="6350">
                            <a:noFill/>
                          </a:ln>
                        </wps:spPr>
                        <wps:txbx>
                          <w:txbxContent>
                            <w:p w14:paraId="6DD70B76"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14:paraId="6DDFA620"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2.8pt;margin-top:3.8pt;width:107.2pt;height:24.8pt;z-index:251732992" id="组合 71" o:spid="_x0000_s1057">
                <v:roundrect arcsize="10923f" stroked="f" strokeweight="1pt" fillcolor="#72b145" style="position:absolute;top:4281;width:11087;height:2032;visibility:visible;mso-wrap-style:square;v-text-anchor:middle" id="Rounded Rectangle 5" o:spid="_x0000_s1058">
                  <v:stroke joinstyle="miter"/>
                  <v:textbox>
                    <w:txbxContent>
                      <w:p w:rsidR="000B7457" w:rsidP="000B7457" w:rsidRDefault="000B7457" w14:paraId="2F7670ED"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" type="#_x0000_t202" style="position:absolute;left:-1249;top:3594;width:13613;height:3149;visibility:visible;mso-wrap-style:square;v-text-anchor:top" id="文本框 22" o:spid="_x0000_s1059" stroked="f" strokeweight=".5pt" filled="f">
                  <v:textbox>
                    <w:txbxContent>
                      <w:p w:rsidR="000B7457" w:rsidP="000B7457" w:rsidRDefault="000B7457" w14:paraId="6DD70B76" w14:textId="77777777">
                        <w:pPr>
                          <w:widowControl w:val="false"/>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b/>
                            <w:bCs/>
                            <w:color w:val="FFFFFF" w:themeColor="background1"/>
                            <w:sz w:val="21"/>
                            <w:szCs w:val="21"/>
                          </w:rPr>
                          <w:t>Analysts</w:t>
                        </w:r>
                      </w:p>
                      <w:p w:rsidR="000B7457" w:rsidP="000B7457" w:rsidRDefault="000B7457" w14:paraId="6DDFA620"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34016" behindDoc="0" locked="0" layoutInCell="1" allowOverlap="1" wp14:anchorId="53AE3181" wp14:editId="5CAE0DC2">
                <wp:simplePos x="0" y="0"/>
                <wp:positionH relativeFrom="column">
                  <wp:posOffset>353695</wp:posOffset>
                </wp:positionH>
                <wp:positionV relativeFrom="paragraph">
                  <wp:posOffset>149225</wp:posOffset>
                </wp:positionV>
                <wp:extent cx="827405" cy="276860"/>
                <wp:effectExtent l="0" t="0" r="0" b="0"/>
                <wp:wrapNone/>
                <wp:docPr id="62" name="TextBox 18"/>
                <wp:cNvGraphicFramePr/>
                <a:graphic xmlns:a="http://schemas.openxmlformats.org/drawingml/2006/main">
                  <a:graphicData uri="http://schemas.microsoft.com/office/word/2010/wordprocessingShape">
                    <wps:wsp>
                      <wps:cNvSpPr txBox="1"/>
                      <wps:spPr>
                        <a:xfrm>
                          <a:off x="0" y="0"/>
                          <a:ext cx="827405" cy="276860"/>
                        </a:xfrm>
                        <a:prstGeom prst="rect">
                          <a:avLst/>
                        </a:prstGeom>
                        <a:noFill/>
                      </wps:spPr>
                      <wps:txbx>
                        <w:txbxContent>
                          <w:p w14:paraId="37F507FF"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Alignment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" type="#_x0000_t202" style="position:absolute;margin-left:27.85pt;margin-top:11.75pt;width:65.15pt;height:21.8pt;z-index:251734016;visibility:visible;mso-wrap-style:none;mso-wrap-distance-left:9pt;mso-wrap-distance-top:0;mso-wrap-distance-right:9pt;mso-wrap-distance-bottom:0;mso-position-horizontal:absolute;mso-position-horizontal-relative:text;mso-position-vertical:absolute;mso-position-vertical-relative:text;v-text-anchor:top" id="TextBox 18" o:spid="_x0000_s1060" stroked="f" filled="f">
                <v:textbox style="mso-fit-shape-to-text:t">
                  <w:txbxContent>
                    <w:p w:rsidR="000B7457" w:rsidP="000B7457" w:rsidRDefault="000B7457" w14:paraId="37F507FF"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Alignment</w:t>
                      </w:r>
                    </w:p>
                  </w:txbxContent>
                </v:textbox>
              </v:shape>
            </w:pict>
          </mc:Fallback>
        </mc:AlternateContent>
      </w:r>
    </w:p>
    <w:p w14:paraId="72C25583" w14:textId="3A24EC11" w:rsidR="000B7457" w:rsidRDefault="000B7457" w:rsidP="000B7457">
      <w:r>
        <w:rPr>
          <w:rFonts w:ascii="Calibri Light" w:hAnsi="Calibri Light" w:cs="Calibri Light"/>
          <w:noProof/>
        </w:rPr>
        <mc:AlternateContent>
          <mc:Choice Requires="wps">
            <w:drawing>
              <wp:anchor distT="0" distB="0" distL="114300" distR="114300" simplePos="0" relativeHeight="251752448" behindDoc="1" locked="0" layoutInCell="1" allowOverlap="1" wp14:anchorId="1C52BAE6" wp14:editId="3470573B">
                <wp:simplePos x="0" y="0"/>
                <wp:positionH relativeFrom="column">
                  <wp:posOffset>4907915</wp:posOffset>
                </wp:positionH>
                <wp:positionV relativeFrom="page">
                  <wp:posOffset>7672070</wp:posOffset>
                </wp:positionV>
                <wp:extent cx="2245360" cy="1033780"/>
                <wp:effectExtent l="0" t="0" r="0" b="0"/>
                <wp:wrapTight wrapText="bothSides">
                  <wp:wrapPolygon edited="0">
                    <wp:start x="550" y="0"/>
                    <wp:lineTo x="550" y="21096"/>
                    <wp:lineTo x="20891" y="21096"/>
                    <wp:lineTo x="20891" y="0"/>
                    <wp:lineTo x="550" y="0"/>
                  </wp:wrapPolygon>
                </wp:wrapTight>
                <wp:docPr id="1505201664"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76B8482E"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14:paraId="1D0FC639" w14:textId="75EBC306"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14:paraId="01343661"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LayDo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" type="#_x0000_t202" style="position:absolute;margin-left:386.45pt;margin-top:604.1pt;width:176.8pt;height:81.4pt;z-index:-251564032;visibility:visible;mso-wrap-style:square;mso-wrap-distance-left:9pt;mso-wrap-distance-top:0;mso-wrap-distance-right:9pt;mso-wrap-distance-bottom:0;mso-position-horizontal:absolute;mso-position-horizontal-relative:text;mso-position-vertical:absolute;mso-position-vertical-relative:page;v-text-anchor:top" id="_x0000_s1061" stroked="f" strokeweight=".5pt" filled="f">
                <v:textbox>
                  <w:txbxContent>
                    <w:p w:rsidRPr="000603FD" w:rsidR="00A530A8" w:rsidP="00A530A8" w:rsidRDefault="00A530A8" w14:paraId="76B8482E"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Zoe Li</w:t>
                      </w:r>
                    </w:p>
                    <w:p w:rsidRPr="00A530A8" w:rsidR="000B7457" w:rsidP="00A530A8" w:rsidRDefault="00A530A8" w14:paraId="1D0FC639" w14:textId="75EBC306">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zoeli@ccxgf.com.cn</w:t>
                      </w:r>
                    </w:p>
                    <w:p w:rsidR="000B7457" w:rsidP="000B7457" w:rsidRDefault="000B7457" w14:paraId="01343661"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r>
        <w:rPr>
          <w:noProof/>
        </w:rPr>
        <mc:AlternateContent>
          <mc:Choice Requires="wps">
            <w:drawing>
              <wp:anchor distT="0" distB="0" distL="114300" distR="114300" simplePos="0" relativeHeight="251739136" behindDoc="0" locked="0" layoutInCell="1" allowOverlap="1" wp14:anchorId="126B46FC" wp14:editId="4C487F69">
                <wp:simplePos x="0" y="0"/>
                <wp:positionH relativeFrom="column">
                  <wp:posOffset>2527300</wp:posOffset>
                </wp:positionH>
                <wp:positionV relativeFrom="paragraph">
                  <wp:posOffset>83820</wp:posOffset>
                </wp:positionV>
                <wp:extent cx="988060" cy="111760"/>
                <wp:effectExtent l="0" t="0" r="2540" b="3175"/>
                <wp:wrapNone/>
                <wp:docPr id="103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pt;margin-top:6.6pt;width:77.8pt;height:8.8pt;z-index:25173913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41184" behindDoc="0" locked="0" layoutInCell="1" allowOverlap="1" wp14:anchorId="5FE32719" wp14:editId="285FC20D">
                <wp:simplePos x="0" y="0"/>
                <wp:positionH relativeFrom="column">
                  <wp:posOffset>2682875</wp:posOffset>
                </wp:positionH>
                <wp:positionV relativeFrom="paragraph">
                  <wp:posOffset>175260</wp:posOffset>
                </wp:positionV>
                <wp:extent cx="705485" cy="245745"/>
                <wp:effectExtent l="0" t="0" r="0" b="0"/>
                <wp:wrapNone/>
                <wp:docPr id="1030"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4B16C72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" type="#_x0000_t202" style="position:absolute;margin-left:211.25pt;margin-top:13.8pt;width:55.55pt;height:19.35pt;z-index:251741184;visibility:visible;mso-wrap-style:square;mso-wrap-distance-left:9pt;mso-wrap-distance-top:0;mso-wrap-distance-right:9pt;mso-wrap-distance-bottom:0;mso-position-horizontal:absolute;mso-position-horizontal-relative:text;mso-position-vertical:absolute;mso-position-vertical-relative:text;v-text-anchor:top" id="文本框 1029" o:spid="_x0000_s1062" stroked="f" filled="f">
                <v:textbox style="mso-fit-shape-to-text:t">
                  <w:txbxContent>
                    <w:p w:rsidR="000B7457" w:rsidP="000B7457" w:rsidRDefault="000B7457" w14:paraId="4B16C72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r>
        <w:rPr>
          <w:rFonts w:ascii="Calibri Light" w:hAnsi="Calibri Light" w:cs="Calibri Light"/>
          <w:noProof/>
        </w:rPr>
        <mc:AlternateContent>
          <mc:Choice Requires="wpg">
            <w:drawing>
              <wp:anchor distT="0" distB="0" distL="114300" distR="114300" simplePos="0" relativeHeight="251738112" behindDoc="0" locked="0" layoutInCell="1" allowOverlap="1" wp14:anchorId="7CA429A3" wp14:editId="40DE45E8">
                <wp:simplePos x="0" y="0"/>
                <wp:positionH relativeFrom="column">
                  <wp:posOffset>1562735</wp:posOffset>
                </wp:positionH>
                <wp:positionV relativeFrom="paragraph">
                  <wp:posOffset>73660</wp:posOffset>
                </wp:positionV>
                <wp:extent cx="2948940" cy="1835150"/>
                <wp:effectExtent l="0" t="0" r="0" b="6350"/>
                <wp:wrapNone/>
                <wp:docPr id="1624934618" name="组合 21"/>
                <wp:cNvGraphicFramePr/>
                <a:graphic xmlns:a="http://schemas.openxmlformats.org/drawingml/2006/main">
                  <a:graphicData uri="http://schemas.microsoft.com/office/word/2010/wordprocessingGroup">
                    <wpg:wgp>
                      <wpg:cNvGrpSpPr/>
                      <wpg:grpSpPr>
                        <a:xfrm>
                          <a:off x="0" y="0"/>
                          <a:ext cx="2948940" cy="1835211"/>
                          <a:chOff x="0" y="0"/>
                          <a:chExt cx="3188970" cy="1835211"/>
                        </a:xfrm>
                      </wpg:grpSpPr>
                      <wps:wsp>
                        <wps:cNvPr id="1928970752" name="Rectangle 14"/>
                        <wps:cNvSpPr/>
                        <wps:spPr>
                          <a:xfrm>
                            <a:off x="0" y="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30465" name="Rectangle 14"/>
                        <wps:cNvSpPr/>
                        <wps:spPr>
                          <a:xfrm>
                            <a:off x="0" y="5143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9869249" name="Rectangle 14"/>
                        <wps:cNvSpPr/>
                        <wps:spPr>
                          <a:xfrm>
                            <a:off x="0" y="108585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729229" name="Rectangle 14"/>
                        <wps:cNvSpPr/>
                        <wps:spPr>
                          <a:xfrm>
                            <a:off x="0" y="1703070"/>
                            <a:ext cx="3188970" cy="132141"/>
                          </a:xfrm>
                          <a:prstGeom prst="roundRect">
                            <a:avLst>
                              <a:gd name="adj" fmla="val 50000"/>
                            </a:avLst>
                          </a:prstGeom>
                          <a:solidFill>
                            <a:schemeClr val="bg1"/>
                          </a:solidFill>
                          <a:ln>
                            <a:noFill/>
                          </a:ln>
                          <a:effectLst>
                            <a:innerShdw blurRad="635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31889,18352" style="position:absolute;left:0;text-align:left;margin-left:123.05pt;margin-top:5.8pt;width:232.2pt;height:144.5pt;z-index:251738112" id="组合 21" o:spid="_x0000_s1026">
                <v:roundrect arcsize=".5" stroked="f" strokeweight="1pt" fillcolor="white [3212]" style="position:absolute;width:31889;height:1321;visibility:visible;mso-wrap-style:square;v-text-anchor:middle" id="Rectangle 14" o:spid="_x0000_s1027">
                  <v:stroke joinstyle="miter"/>
                </v:roundrect>
                <v:roundrect arcsize=".5" stroked="f" strokeweight="1pt" fillcolor="white [3212]" style="position:absolute;top:5143;width:31889;height:1321;visibility:visible;mso-wrap-style:square;v-text-anchor:middle" id="Rectangle 14" o:spid="_x0000_s1028">
                  <v:stroke joinstyle="miter"/>
                </v:roundrect>
                <v:roundrect arcsize=".5" stroked="f" strokeweight="1pt" fillcolor="white [3212]" style="position:absolute;top:10858;width:31889;height:1321;visibility:visible;mso-wrap-style:square;v-text-anchor:middle" id="Rectangle 14" o:spid="_x0000_s1029">
                  <v:stroke joinstyle="miter"/>
                </v:roundrect>
                <v:roundrect arcsize=".5" stroked="f" strokeweight="1pt" fillcolor="white [3212]" style="position:absolute;top:17030;width:31889;height:1322;visibility:visible;mso-wrap-style:square;v-text-anchor:middle" id="Rectangle 14" o:spid="_x0000_s1030">
                  <v:stroke joinstyle="miter"/>
                </v:roundrect>
              </v:group>
            </w:pict>
          </mc:Fallback>
        </mc:AlternateContent>
      </w:r>
    </w:p>
    <w:p w14:paraId="245786C4" w14:textId="77777777" w:rsidR="000B7457" w:rsidRDefault="000B7457" w:rsidP="000B7457">
      <w:r>
        <w:rPr>
          <w:noProof/>
        </w:rPr>
        <mc:AlternateContent>
          <mc:Choice Requires="wps">
            <w:drawing>
              <wp:anchor distT="0" distB="0" distL="114300" distR="114300" simplePos="0" relativeHeight="251740160" behindDoc="0" locked="0" layoutInCell="1" allowOverlap="1" wp14:anchorId="2A2C9A24" wp14:editId="0C222E26">
                <wp:simplePos x="0" y="0"/>
                <wp:positionH relativeFrom="column">
                  <wp:posOffset>1746250</wp:posOffset>
                </wp:positionH>
                <wp:positionV relativeFrom="paragraph">
                  <wp:posOffset>-33020</wp:posOffset>
                </wp:positionV>
                <wp:extent cx="416560" cy="245745"/>
                <wp:effectExtent l="0" t="0" r="0" b="0"/>
                <wp:wrapNone/>
                <wp:docPr id="1029"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43E331E8"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" type="#_x0000_t202" style="position:absolute;margin-left:137.5pt;margin-top:-2.6pt;width:32.8pt;height:19.35pt;z-index:251740160;visibility:visible;mso-wrap-style:square;mso-wrap-distance-left:9pt;mso-wrap-distance-top:0;mso-wrap-distance-right:9pt;mso-wrap-distance-bottom:0;mso-position-horizontal:absolute;mso-position-horizontal-relative:text;mso-position-vertical:absolute;mso-position-vertical-relative:text;v-text-anchor:top" id="文本框 1028" o:spid="_x0000_s1063" stroked="f" filled="f">
                <v:textbox style="mso-fit-shape-to-text:t">
                  <w:txbxContent>
                    <w:p w:rsidR="000B7457" w:rsidP="000B7457" w:rsidRDefault="000B7457" w14:paraId="43E331E8"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6511DD5" wp14:editId="40F2266E">
                <wp:simplePos x="0" y="0"/>
                <wp:positionH relativeFrom="column">
                  <wp:posOffset>3870960</wp:posOffset>
                </wp:positionH>
                <wp:positionV relativeFrom="paragraph">
                  <wp:posOffset>-34925</wp:posOffset>
                </wp:positionV>
                <wp:extent cx="475615" cy="246380"/>
                <wp:effectExtent l="0" t="0" r="0" b="0"/>
                <wp:wrapNone/>
                <wp:docPr id="1031" name="文本框 1030"/>
                <wp:cNvGraphicFramePr/>
                <a:graphic xmlns:a="http://schemas.openxmlformats.org/drawingml/2006/main">
                  <a:graphicData uri="http://schemas.microsoft.com/office/word/2010/wordprocessingShape">
                    <wps:wsp>
                      <wps:cNvSpPr txBox="1"/>
                      <wps:spPr>
                        <a:xfrm>
                          <a:off x="0" y="0"/>
                          <a:ext cx="475665" cy="246221"/>
                        </a:xfrm>
                        <a:prstGeom prst="rect">
                          <a:avLst/>
                        </a:prstGeom>
                        <a:noFill/>
                      </wps:spPr>
                      <wps:txbx>
                        <w:txbxContent>
                          <w:p w14:paraId="7DFE778E"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" type="#_x0000_t202" style="position:absolute;margin-left:304.8pt;margin-top:-2.75pt;width:37.45pt;height:19.4pt;z-index:251742208;visibility:visible;mso-wrap-style:square;mso-wrap-distance-left:9pt;mso-wrap-distance-top:0;mso-wrap-distance-right:9pt;mso-wrap-distance-bottom:0;mso-position-horizontal:absolute;mso-position-horizontal-relative:text;mso-position-vertical:absolute;mso-position-vertical-relative:text;v-text-anchor:top" id="文本框 1030" o:spid="_x0000_s1064" stroked="f" filled="f">
                <v:textbox style="mso-fit-shape-to-text:t">
                  <w:txbxContent>
                    <w:p w:rsidR="000B7457" w:rsidP="000B7457" w:rsidRDefault="000B7457" w14:paraId="7DFE778E"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p>
    <w:p w14:paraId="4CD9D090" w14:textId="315E00AE" w:rsidR="000B7457" w:rsidRDefault="000B7457" w:rsidP="000B7457">
      <w:r>
        <w:rPr>
          <w:noProof/>
        </w:rPr>
        <mc:AlternateContent>
          <mc:Choice Requires="wps">
            <w:drawing>
              <wp:anchor distT="0" distB="0" distL="114300" distR="114300" simplePos="0" relativeHeight="251753472" behindDoc="0" locked="0" layoutInCell="1" allowOverlap="1" wp14:anchorId="28E22707" wp14:editId="2B4F9C40">
                <wp:simplePos x="0" y="0"/>
                <wp:positionH relativeFrom="column">
                  <wp:posOffset>3511550</wp:posOffset>
                </wp:positionH>
                <wp:positionV relativeFrom="paragraph">
                  <wp:posOffset>186055</wp:posOffset>
                </wp:positionV>
                <wp:extent cx="988060" cy="111760"/>
                <wp:effectExtent l="0" t="0" r="2540" b="2540"/>
                <wp:wrapNone/>
                <wp:docPr id="1917038083" name="Rectangle 15"/>
                <wp:cNvGraphicFramePr/>
                <a:graphic xmlns:a="http://schemas.openxmlformats.org/drawingml/2006/main">
                  <a:graphicData uri="http://schemas.microsoft.com/office/word/2010/wordprocessingShape">
                    <wps:wsp>
                      <wps:cNvSpPr/>
                      <wps:spPr>
                        <a:xfrm>
                          <a:off x="0" y="0"/>
                          <a:ext cx="988060" cy="11176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276.5pt;margin-top:14.65pt;width:77.8pt;height:8.8pt;z-index:251753472;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r>
        <w:rPr>
          <w:noProof/>
        </w:rPr>
        <mc:AlternateContent>
          <mc:Choice Requires="wps">
            <w:drawing>
              <wp:anchor distT="0" distB="0" distL="114300" distR="114300" simplePos="0" relativeHeight="251735040" behindDoc="0" locked="0" layoutInCell="1" allowOverlap="1" wp14:anchorId="24B930B1" wp14:editId="7E4CF18B">
                <wp:simplePos x="0" y="0"/>
                <wp:positionH relativeFrom="column">
                  <wp:posOffset>363220</wp:posOffset>
                </wp:positionH>
                <wp:positionV relativeFrom="paragraph">
                  <wp:posOffset>76200</wp:posOffset>
                </wp:positionV>
                <wp:extent cx="816610" cy="276860"/>
                <wp:effectExtent l="0" t="0" r="0" b="0"/>
                <wp:wrapNone/>
                <wp:docPr id="1025" name="TextBox 19"/>
                <wp:cNvGraphicFramePr/>
                <a:graphic xmlns:a="http://schemas.openxmlformats.org/drawingml/2006/main">
                  <a:graphicData uri="http://schemas.microsoft.com/office/word/2010/wordprocessingShape">
                    <wps:wsp>
                      <wps:cNvSpPr txBox="1"/>
                      <wps:spPr>
                        <a:xfrm>
                          <a:off x="0" y="0"/>
                          <a:ext cx="816610" cy="276860"/>
                        </a:xfrm>
                        <a:prstGeom prst="rect">
                          <a:avLst/>
                        </a:prstGeom>
                        <a:noFill/>
                      </wps:spPr>
                      <wps:txbx>
                        <w:txbxContent>
                          <w:p w14:paraId="263D8078"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Relevance</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" type="#_x0000_t202" style="position:absolute;margin-left:28.6pt;margin-top:6pt;width:64.3pt;height:21.8pt;z-index:251735040;visibility:visible;mso-wrap-style:none;mso-wrap-distance-left:9pt;mso-wrap-distance-top:0;mso-wrap-distance-right:9pt;mso-wrap-distance-bottom:0;mso-position-horizontal:absolute;mso-position-horizontal-relative:text;mso-position-vertical:absolute;mso-position-vertical-relative:text;v-text-anchor:top" id="TextBox 19" o:spid="_x0000_s1065" stroked="f" filled="f">
                <v:textbox style="mso-fit-shape-to-text:t">
                  <w:txbxContent>
                    <w:p w:rsidR="000B7457" w:rsidP="000B7457" w:rsidRDefault="000B7457" w14:paraId="263D8078"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Relevance</w:t>
                      </w:r>
                    </w:p>
                  </w:txbxContent>
                </v:textbox>
              </v:shape>
            </w:pict>
          </mc:Fallback>
        </mc:AlternateContent>
      </w:r>
    </w:p>
    <w:p w14:paraId="5B230977" w14:textId="77777777" w:rsidR="000B7457" w:rsidRDefault="000B7457" w:rsidP="000B7457">
      <w:r>
        <w:rPr>
          <w:noProof/>
          <w14:ligatures w14:val="standardContextual"/>
        </w:rPr>
        <mc:AlternateContent>
          <mc:Choice Requires="wpg">
            <w:drawing>
              <wp:anchor distT="0" distB="0" distL="114300" distR="114300" simplePos="0" relativeHeight="251757568" behindDoc="0" locked="0" layoutInCell="1" allowOverlap="1" wp14:anchorId="25159767" wp14:editId="485E0397">
                <wp:simplePos x="0" y="0"/>
                <wp:positionH relativeFrom="column">
                  <wp:posOffset>4864100</wp:posOffset>
                </wp:positionH>
                <wp:positionV relativeFrom="paragraph">
                  <wp:posOffset>67310</wp:posOffset>
                </wp:positionV>
                <wp:extent cx="1361440" cy="314960"/>
                <wp:effectExtent l="0" t="0" r="0" b="0"/>
                <wp:wrapNone/>
                <wp:docPr id="307669645" name="组合 71"/>
                <wp:cNvGraphicFramePr/>
                <a:graphic xmlns:a="http://schemas.openxmlformats.org/drawingml/2006/main">
                  <a:graphicData uri="http://schemas.microsoft.com/office/word/2010/wordprocessingGroup">
                    <wpg:wgp>
                      <wpg:cNvGrpSpPr/>
                      <wpg:grpSpPr>
                        <a:xfrm>
                          <a:off x="0" y="0"/>
                          <a:ext cx="1361440" cy="314960"/>
                          <a:chOff x="-124948" y="359417"/>
                          <a:chExt cx="1361440" cy="314960"/>
                        </a:xfrm>
                      </wpg:grpSpPr>
                      <wps:wsp>
                        <wps:cNvPr id="570341696" name="Rounded Rectangle 5"/>
                        <wps:cNvSpPr/>
                        <wps:spPr>
                          <a:xfrm>
                            <a:off x="0" y="428130"/>
                            <a:ext cx="1108710" cy="203200"/>
                          </a:xfrm>
                          <a:prstGeom prst="roundRect">
                            <a:avLst/>
                          </a:prstGeom>
                          <a:solidFill>
                            <a:srgbClr val="72B14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763511" w14:textId="77777777" w:rsidR="000B7457" w:rsidRDefault="000B7457" w:rsidP="000B7457">
                              <w:pPr>
                                <w:jc w:val="center"/>
                                <w:rPr>
                                  <w:rFonts w:ascii="Calibri" w:eastAsiaTheme="minorEastAsia" w:hAnsi="Calibri" w:cs="Calibri"/>
                                  <w:color w:val="FFFFFF" w:themeColor="background1"/>
                                  <w:kern w:val="24"/>
                                  <w:sz w:val="18"/>
                                  <w:szCs w:val="18"/>
                                </w:rPr>
                              </w:pPr>
                            </w:p>
                          </w:txbxContent>
                        </wps:txbx>
                        <wps:bodyPr rtlCol="0" anchor="ctr"/>
                      </wps:wsp>
                      <wps:wsp>
                        <wps:cNvPr id="291108807" name="文本框 22"/>
                        <wps:cNvSpPr txBox="1"/>
                        <wps:spPr>
                          <a:xfrm>
                            <a:off x="-124948" y="359417"/>
                            <a:ext cx="1361440" cy="314960"/>
                          </a:xfrm>
                          <a:prstGeom prst="rect">
                            <a:avLst/>
                          </a:prstGeom>
                          <a:noFill/>
                          <a:ln w="6350">
                            <a:noFill/>
                          </a:ln>
                        </wps:spPr>
                        <wps:txbx>
                          <w:txbxContent>
                            <w:p w14:paraId="71DE8CDD" w14:textId="77777777" w:rsidR="000B7457" w:rsidRDefault="000B7457" w:rsidP="000B7457">
                              <w:pPr>
                                <w:widowControl w:val="0"/>
                                <w:spacing w:after="160" w:line="278" w:lineRule="auto"/>
                                <w:jc w:val="center"/>
                                <w:rPr>
                                  <w:rFonts w:ascii="Calibri Light" w:hAnsi="Calibri Light" w:cs="Calibri Light"/>
                                  <w:b/>
                                  <w:bCs/>
                                  <w:color w:val="FFFFFF" w:themeColor="background1"/>
                                  <w:sz w:val="21"/>
                                  <w:szCs w:val="21"/>
                                </w:rPr>
                              </w:pPr>
                              <w:r>
                                <w:rPr>
                                  <w:rFonts w:ascii="Calibri Light" w:hAnsi="Calibri Light" w:cs="Calibri Light" w:hint="eastAsia"/>
                                  <w:b/>
                                  <w:bCs/>
                                  <w:color w:val="FFFFFF" w:themeColor="background1"/>
                                  <w:sz w:val="21"/>
                                  <w:szCs w:val="21"/>
                                </w:rPr>
                                <w:t>Quality Review</w:t>
                              </w:r>
                            </w:p>
                            <w:p w14:paraId="01CEE344" w14:textId="77777777" w:rsidR="000B7457" w:rsidRDefault="000B7457" w:rsidP="000B7457">
                              <w:pPr>
                                <w:rPr>
                                  <w:rFonts w:ascii="Calibri Light" w:hAnsi="Calibri Light" w:cs="Calibri Light"/>
                                  <w:b/>
                                  <w:bCs/>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13614,3149" coordorigin="-1249,3594" style="position:absolute;margin-left:383pt;margin-top:5.3pt;width:107.2pt;height:24.8pt;z-index:251757568" id="_x0000_s1066">
                <v:roundrect arcsize="10923f" stroked="f" strokeweight="1pt" fillcolor="#72b145" style="position:absolute;top:4281;width:11087;height:2032;visibility:visible;mso-wrap-style:square;v-text-anchor:middle" id="Rounded Rectangle 5" o:spid="_x0000_s1067">
                  <v:stroke joinstyle="miter"/>
                  <v:textbox>
                    <w:txbxContent>
                      <w:p w:rsidR="000B7457" w:rsidP="000B7457" w:rsidRDefault="000B7457" w14:paraId="20763511" w14:textId="77777777">
                        <w:pPr>
                          <w:jc w:val="center"/>
                          <w:rPr>
                            <w:rFonts w:ascii="Calibri" w:hAnsi="Calibri" w:cs="Calibri" w:eastAsiaTheme="minorEastAsia"/>
                            <w:color w:val="FFFFFF" w:themeColor="background1"/>
                            <w:kern w:val="24"/>
                            <w:sz w:val="18"/>
                            <w:szCs w:val="18"/>
                          </w:rPr>
                        </w:pPr>
                      </w:p>
                    </w:txbxContent>
                  </v:textbox>
                </v:round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" type="#_x0000_t202" style="position:absolute;left:-1249;top:3594;width:13613;height:3149;visibility:visible;mso-wrap-style:square;v-text-anchor:top" id="文本框 22" o:spid="_x0000_s1068" stroked="f" strokeweight=".5pt" filled="f">
                  <v:textbox>
                    <w:txbxContent>
                      <w:p w:rsidR="000B7457" w:rsidP="000B7457" w:rsidRDefault="000B7457" w14:paraId="71DE8CDD" w14:textId="77777777">
                        <w:pPr>
                          <w:widowControl w:val="false"/>
                          <w:spacing w:after="160" w:line="278" w:lineRule="auto"/>
                          <w:jc w:val="center"/>
                          <w:rPr>
                            <w:rFonts w:ascii="Calibri Light" w:hAnsi="Calibri Light" w:cs="Calibri Light"/>
                            <w:b/>
                            <w:bCs/>
                            <w:color w:val="FFFFFF" w:themeColor="background1"/>
                            <w:sz w:val="21"/>
                            <w:szCs w:val="21"/>
                          </w:rPr>
                        </w:pPr>
                        <w:r>
                          <w:rPr>
                            <w:rFonts w:hint="eastAsia" w:ascii="Calibri Light" w:hAnsi="Calibri Light" w:cs="Calibri Light"/>
                            <w:b/>
                            <w:bCs/>
                            <w:color w:val="FFFFFF" w:themeColor="background1"/>
                            <w:sz w:val="21"/>
                            <w:szCs w:val="21"/>
                          </w:rPr>
                          <w:t>Quality Review</w:t>
                        </w:r>
                      </w:p>
                      <w:p w:rsidR="000B7457" w:rsidP="000B7457" w:rsidRDefault="000B7457" w14:paraId="01CEE344" w14:textId="77777777">
                        <w:pPr>
                          <w:rPr>
                            <w:rFonts w:ascii="Calibri Light" w:hAnsi="Calibri Light" w:cs="Calibri Light"/>
                            <w:b/>
                            <w:bCs/>
                            <w:color w:val="FFFFFF" w:themeColor="background1"/>
                            <w:sz w:val="21"/>
                            <w:szCs w:val="21"/>
                          </w:rPr>
                        </w:pPr>
                      </w:p>
                    </w:txbxContent>
                  </v:textbox>
                </v:shape>
              </v:group>
            </w:pict>
          </mc:Fallback>
        </mc:AlternateContent>
      </w:r>
      <w:r>
        <w:rPr>
          <w:noProof/>
        </w:rPr>
        <mc:AlternateContent>
          <mc:Choice Requires="wps">
            <w:drawing>
              <wp:anchor distT="0" distB="0" distL="114300" distR="114300" simplePos="0" relativeHeight="251751424" behindDoc="0" locked="0" layoutInCell="1" allowOverlap="1" wp14:anchorId="59BC8209" wp14:editId="2FD5665E">
                <wp:simplePos x="0" y="0"/>
                <wp:positionH relativeFrom="column">
                  <wp:posOffset>3869690</wp:posOffset>
                </wp:positionH>
                <wp:positionV relativeFrom="paragraph">
                  <wp:posOffset>69850</wp:posOffset>
                </wp:positionV>
                <wp:extent cx="475615" cy="245745"/>
                <wp:effectExtent l="0" t="0" r="0" b="0"/>
                <wp:wrapNone/>
                <wp:docPr id="1697983670"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78F1473F"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" type="#_x0000_t202" style="position:absolute;margin-left:304.7pt;margin-top:5.5pt;width:37.45pt;height:19.35pt;z-index:251751424;visibility:visible;mso-wrap-style:square;mso-wrap-distance-left:9pt;mso-wrap-distance-top:0;mso-wrap-distance-right:9pt;mso-wrap-distance-bottom:0;mso-position-horizontal:absolute;mso-position-horizontal-relative:text;mso-position-vertical:absolute;mso-position-vertical-relative:text;v-text-anchor:top" id="_x0000_s1069" stroked="f" filled="f">
                <v:textbox style="mso-fit-shape-to-text:t">
                  <w:txbxContent>
                    <w:p w:rsidR="000B7457" w:rsidP="000B7457" w:rsidRDefault="000B7457" w14:paraId="78F1473F"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28C4E87C" wp14:editId="2517A9B3">
                <wp:simplePos x="0" y="0"/>
                <wp:positionH relativeFrom="column">
                  <wp:posOffset>1744345</wp:posOffset>
                </wp:positionH>
                <wp:positionV relativeFrom="paragraph">
                  <wp:posOffset>66040</wp:posOffset>
                </wp:positionV>
                <wp:extent cx="416560" cy="245745"/>
                <wp:effectExtent l="0" t="0" r="0" b="0"/>
                <wp:wrapNone/>
                <wp:docPr id="787277221"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5B4727C9"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" type="#_x0000_t202" style="position:absolute;margin-left:137.35pt;margin-top:5.2pt;width:32.8pt;height:19.35pt;z-index:251749376;visibility:visible;mso-wrap-style:square;mso-wrap-distance-left:9pt;mso-wrap-distance-top:0;mso-wrap-distance-right:9pt;mso-wrap-distance-bottom:0;mso-position-horizontal:absolute;mso-position-horizontal-relative:text;mso-position-vertical:absolute;mso-position-vertical-relative:text;v-text-anchor:top" id="_x0000_s1070" stroked="f" filled="f">
                <v:textbox style="mso-fit-shape-to-text:t">
                  <w:txbxContent>
                    <w:p w:rsidR="000B7457" w:rsidP="000B7457" w:rsidRDefault="000B7457" w14:paraId="5B4727C9"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17D60AE7" wp14:editId="096CEF5A">
                <wp:simplePos x="0" y="0"/>
                <wp:positionH relativeFrom="column">
                  <wp:posOffset>2684145</wp:posOffset>
                </wp:positionH>
                <wp:positionV relativeFrom="paragraph">
                  <wp:posOffset>65405</wp:posOffset>
                </wp:positionV>
                <wp:extent cx="705485" cy="245745"/>
                <wp:effectExtent l="0" t="0" r="0" b="0"/>
                <wp:wrapNone/>
                <wp:docPr id="626694619"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3CE2A27"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JByV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" type="#_x0000_t202" style="position:absolute;margin-left:211.35pt;margin-top:5.15pt;width:55.55pt;height:19.35pt;z-index:251744256;visibility:visible;mso-wrap-style:square;mso-wrap-distance-left:9pt;mso-wrap-distance-top:0;mso-wrap-distance-right:9pt;mso-wrap-distance-bottom:0;mso-position-horizontal:absolute;mso-position-horizontal-relative:text;mso-position-vertical:absolute;mso-position-vertical-relative:text;v-text-anchor:top" id="_x0000_s1071" stroked="f" filled="f">
                <v:textbox style="mso-fit-shape-to-text:t">
                  <w:txbxContent>
                    <w:p w:rsidR="000B7457" w:rsidP="000B7457" w:rsidRDefault="000B7457" w14:paraId="53CE2A27"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6A2EFC4F" w14:textId="7F401858" w:rsidR="000B7457" w:rsidRDefault="000B7457" w:rsidP="000B7457">
      <w:r>
        <w:rPr>
          <w:rFonts w:ascii="Calibri Light" w:hAnsi="Calibri Light" w:cs="Calibri Light"/>
          <w:noProof/>
        </w:rPr>
        <mc:AlternateContent>
          <mc:Choice Requires="wps">
            <w:drawing>
              <wp:anchor distT="0" distB="0" distL="114300" distR="114300" simplePos="0" relativeHeight="251756544" behindDoc="1" locked="0" layoutInCell="1" allowOverlap="1" wp14:anchorId="33270259" wp14:editId="76917521">
                <wp:simplePos x="0" y="0"/>
                <wp:positionH relativeFrom="column">
                  <wp:posOffset>4888230</wp:posOffset>
                </wp:positionH>
                <wp:positionV relativeFrom="page">
                  <wp:posOffset>8514080</wp:posOffset>
                </wp:positionV>
                <wp:extent cx="2245360" cy="1033780"/>
                <wp:effectExtent l="0" t="0" r="0" b="0"/>
                <wp:wrapTight wrapText="bothSides">
                  <wp:wrapPolygon edited="0">
                    <wp:start x="550" y="0"/>
                    <wp:lineTo x="550" y="21096"/>
                    <wp:lineTo x="20891" y="21096"/>
                    <wp:lineTo x="20891" y="0"/>
                    <wp:lineTo x="550" y="0"/>
                  </wp:wrapPolygon>
                </wp:wrapTight>
                <wp:docPr id="1110055318" name="文本框 23"/>
                <wp:cNvGraphicFramePr/>
                <a:graphic xmlns:a="http://schemas.openxmlformats.org/drawingml/2006/main">
                  <a:graphicData uri="http://schemas.microsoft.com/office/word/2010/wordprocessingShape">
                    <wps:wsp>
                      <wps:cNvSpPr txBox="1"/>
                      <wps:spPr>
                        <a:xfrm>
                          <a:off x="0" y="0"/>
                          <a:ext cx="2245360" cy="1033780"/>
                        </a:xfrm>
                        <a:prstGeom prst="rect">
                          <a:avLst/>
                        </a:prstGeom>
                        <a:noFill/>
                        <a:ln w="6350">
                          <a:noFill/>
                        </a:ln>
                      </wps:spPr>
                      <wps:txbx>
                        <w:txbxContent>
                          <w:p w14:paraId="6E1EC4F0" w14:textId="77777777" w:rsidR="00A530A8" w:rsidRPr="000603FD" w:rsidRDefault="00A530A8" w:rsidP="00A530A8">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14:paraId="0F66DF6D" w14:textId="69A714F8" w:rsidR="000B7457" w:rsidRPr="00A530A8" w:rsidRDefault="00A530A8" w:rsidP="00A530A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14:paraId="78961FED" w14:textId="77777777" w:rsidR="000B7457" w:rsidRDefault="000B7457" w:rsidP="000B7457">
                            <w:pPr>
                              <w:spacing w:line="200" w:lineRule="exact"/>
                              <w:rPr>
                                <w:rFonts w:ascii="Calibri" w:hAnsi="Calibri" w:cs="Calibri"/>
                                <w:i/>
                                <w:iCs/>
                                <w:color w:val="467886" w:themeColor="hyperlink"/>
                                <w:sz w:val="21"/>
                                <w:szCs w:val="22"/>
                                <w:u w:val="singl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" type="#_x0000_t202" style="position:absolute;margin-left:384.9pt;margin-top:670.4pt;width:176.8pt;height:81.4pt;z-index:-251559936;visibility:visible;mso-wrap-style:square;mso-wrap-distance-left:9pt;mso-wrap-distance-top:0;mso-wrap-distance-right:9pt;mso-wrap-distance-bottom:0;mso-position-horizontal:absolute;mso-position-horizontal-relative:text;mso-position-vertical:absolute;mso-position-vertical-relative:page;v-text-anchor:top" id="_x0000_s1072" stroked="f" strokeweight=".5pt" filled="f">
                <v:textbox>
                  <w:txbxContent>
                    <w:p w:rsidRPr="000603FD" w:rsidR="00A530A8" w:rsidP="00A530A8" w:rsidRDefault="00A530A8" w14:paraId="6E1EC4F0" w14:textId="77777777">
                      <w:pPr>
                        <w:spacing w:line="200" w:lineRule="exact"/>
                        <w:jc w:val="both"/>
                        <w:rPr>
                          <w:rFonts w:ascii="Calibri" w:hAnsi="Calibri" w:cs="Calibri"/>
                          <w:color w:val="595959" w:themeColor="text1" w:themeTint="A6"/>
                        </w:rPr>
                      </w:pPr>
                      <w:r>
                        <w:rPr>
                          <w:rFonts w:ascii="Calibri" w:hAnsi="Calibri" w:cs="Calibri"/>
                          <w:b/>
                          <w:color w:val="595959"/>
                          <w:sz w:val="21"/>
                          <w:szCs w:val="21"/>
                        </w:rPr>
                        <w:t>Ivy Zhang</w:t>
                      </w:r>
                    </w:p>
                    <w:p w:rsidRPr="00A530A8" w:rsidR="000B7457" w:rsidP="00A530A8" w:rsidRDefault="00A530A8" w14:paraId="0F66DF6D" w14:textId="69A714F8">
                      <w:pPr>
                        <w:spacing w:line="200" w:lineRule="exact"/>
                        <w:jc w:val="both"/>
                        <w:rPr>
                          <w:rStyle w:val="af5"/>
                          <w:rFonts w:ascii="Calibri" w:hAnsi="Calibri" w:cs="Calibri"/>
                          <w:color w:val="7F7F7F" w:themeColor="text1" w:themeTint="80"/>
                          <w:sz w:val="18"/>
                          <w:szCs w:val="18"/>
                          <w:u w:val="none"/>
                        </w:rPr>
                      </w:pPr>
                      <w:r>
                        <w:rPr>
                          <w:rFonts w:ascii="Calibri" w:hAnsi="Calibri" w:cs="Calibri"/>
                          <w:i/>
                          <w:color w:val="467886"/>
                          <w:sz w:val="21"/>
                          <w:szCs w:val="21"/>
                          <w:u w:val="single"/>
                        </w:rPr>
                        <w:t>ivyzhang@ccxgf.com.cn</w:t>
                      </w:r>
                    </w:p>
                    <w:p w:rsidR="000B7457" w:rsidP="000B7457" w:rsidRDefault="000B7457" w14:paraId="78961FED" w14:textId="77777777">
                      <w:pPr>
                        <w:spacing w:line="200" w:lineRule="exact"/>
                        <w:rPr>
                          <w:rFonts w:ascii="Calibri" w:hAnsi="Calibri" w:cs="Calibri"/>
                          <w:i/>
                          <w:iCs/>
                          <w:color w:val="467886" w:themeColor="hyperlink"/>
                          <w:sz w:val="21"/>
                          <w:szCs w:val="22"/>
                          <w:u w:val="single"/>
                        </w:rPr>
                      </w:pPr>
                    </w:p>
                  </w:txbxContent>
                </v:textbox>
                <w10:wrap type="tight" anchory="page"/>
              </v:shape>
            </w:pict>
          </mc:Fallback>
        </mc:AlternateContent>
      </w:r>
    </w:p>
    <w:p w14:paraId="279259FD" w14:textId="77777777" w:rsidR="000B7457" w:rsidRDefault="000B7457" w:rsidP="000B7457">
      <w:r>
        <w:rPr>
          <w:noProof/>
        </w:rPr>
        <mc:AlternateContent>
          <mc:Choice Requires="wps">
            <w:drawing>
              <wp:anchor distT="0" distB="0" distL="114300" distR="114300" simplePos="0" relativeHeight="251736064" behindDoc="0" locked="0" layoutInCell="1" allowOverlap="1" wp14:anchorId="499AF9A0" wp14:editId="59673961">
                <wp:simplePos x="0" y="0"/>
                <wp:positionH relativeFrom="column">
                  <wp:posOffset>362585</wp:posOffset>
                </wp:positionH>
                <wp:positionV relativeFrom="paragraph">
                  <wp:posOffset>31750</wp:posOffset>
                </wp:positionV>
                <wp:extent cx="805815" cy="276860"/>
                <wp:effectExtent l="0" t="0" r="0" b="0"/>
                <wp:wrapNone/>
                <wp:docPr id="1026" name="TextBox 20"/>
                <wp:cNvGraphicFramePr/>
                <a:graphic xmlns:a="http://schemas.openxmlformats.org/drawingml/2006/main">
                  <a:graphicData uri="http://schemas.microsoft.com/office/word/2010/wordprocessingShape">
                    <wps:wsp>
                      <wps:cNvSpPr txBox="1"/>
                      <wps:spPr>
                        <a:xfrm>
                          <a:off x="0" y="0"/>
                          <a:ext cx="805815" cy="276860"/>
                        </a:xfrm>
                        <a:prstGeom prst="rect">
                          <a:avLst/>
                        </a:prstGeom>
                        <a:noFill/>
                      </wps:spPr>
                      <wps:txbx>
                        <w:txbxContent>
                          <w:p w14:paraId="3253C44E"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Feasibility</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" type="#_x0000_t202" style="position:absolute;margin-left:28.55pt;margin-top:2.5pt;width:63.45pt;height:21.8pt;z-index:251736064;visibility:visible;mso-wrap-style:none;mso-wrap-distance-left:9pt;mso-wrap-distance-top:0;mso-wrap-distance-right:9pt;mso-wrap-distance-bottom:0;mso-position-horizontal:absolute;mso-position-horizontal-relative:text;mso-position-vertical:absolute;mso-position-vertical-relative:text;v-text-anchor:top" id="TextBox 20" o:spid="_x0000_s1073" stroked="f" filled="f">
                <v:textbox style="mso-fit-shape-to-text:t">
                  <w:txbxContent>
                    <w:p w:rsidR="000B7457" w:rsidP="000B7457" w:rsidRDefault="000B7457" w14:paraId="3253C44E"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Feasibility</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811184D" wp14:editId="72DE288C">
                <wp:simplePos x="0" y="0"/>
                <wp:positionH relativeFrom="column">
                  <wp:posOffset>2528570</wp:posOffset>
                </wp:positionH>
                <wp:positionV relativeFrom="paragraph">
                  <wp:posOffset>134620</wp:posOffset>
                </wp:positionV>
                <wp:extent cx="988060" cy="111760"/>
                <wp:effectExtent l="0" t="0" r="2540" b="3175"/>
                <wp:wrapNone/>
                <wp:docPr id="1393074681"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9.1pt;margin-top:10.6pt;width:77.8pt;height:8.8pt;z-index:251754496;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492F8FB" w14:textId="262F4A3F" w:rsidR="000B7457" w:rsidRDefault="000B7457" w:rsidP="000B7457">
      <w:r>
        <w:rPr>
          <w:noProof/>
        </w:rPr>
        <mc:AlternateContent>
          <mc:Choice Requires="wps">
            <w:drawing>
              <wp:anchor distT="0" distB="0" distL="114300" distR="114300" simplePos="0" relativeHeight="251745280" behindDoc="0" locked="0" layoutInCell="1" allowOverlap="1" wp14:anchorId="4FC67640" wp14:editId="0BB3449A">
                <wp:simplePos x="0" y="0"/>
                <wp:positionH relativeFrom="column">
                  <wp:posOffset>3872230</wp:posOffset>
                </wp:positionH>
                <wp:positionV relativeFrom="paragraph">
                  <wp:posOffset>10795</wp:posOffset>
                </wp:positionV>
                <wp:extent cx="475615" cy="245745"/>
                <wp:effectExtent l="0" t="0" r="0" b="0"/>
                <wp:wrapNone/>
                <wp:docPr id="1655693156" name="文本框 1030"/>
                <wp:cNvGraphicFramePr/>
                <a:graphic xmlns:a="http://schemas.openxmlformats.org/drawingml/2006/main">
                  <a:graphicData uri="http://schemas.microsoft.com/office/word/2010/wordprocessingShape">
                    <wps:wsp>
                      <wps:cNvSpPr txBox="1"/>
                      <wps:spPr>
                        <a:xfrm>
                          <a:off x="0" y="0"/>
                          <a:ext cx="475615" cy="245745"/>
                        </a:xfrm>
                        <a:prstGeom prst="rect">
                          <a:avLst/>
                        </a:prstGeom>
                        <a:noFill/>
                      </wps:spPr>
                      <wps:txbx>
                        <w:txbxContent>
                          <w:p w14:paraId="529EABE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High</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" type="#_x0000_t202" style="position:absolute;margin-left:304.9pt;margin-top:.85pt;width:37.45pt;height:19.35pt;z-index:251745280;visibility:visible;mso-wrap-style:square;mso-wrap-distance-left:9pt;mso-wrap-distance-top:0;mso-wrap-distance-right:9pt;mso-wrap-distance-bottom:0;mso-position-horizontal:absolute;mso-position-horizontal-relative:text;mso-position-vertical:absolute;mso-position-vertical-relative:text;v-text-anchor:top" id="_x0000_s1074" stroked="f" filled="f">
                <v:textbox style="mso-fit-shape-to-text:t">
                  <w:txbxContent>
                    <w:p w:rsidR="000B7457" w:rsidP="000B7457" w:rsidRDefault="000B7457" w14:paraId="529EABE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High</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75B8921" wp14:editId="0DA8B83E">
                <wp:simplePos x="0" y="0"/>
                <wp:positionH relativeFrom="column">
                  <wp:posOffset>1747520</wp:posOffset>
                </wp:positionH>
                <wp:positionV relativeFrom="paragraph">
                  <wp:posOffset>6985</wp:posOffset>
                </wp:positionV>
                <wp:extent cx="416560" cy="245745"/>
                <wp:effectExtent l="0" t="0" r="0" b="0"/>
                <wp:wrapNone/>
                <wp:docPr id="884109213" name="文本框 1028"/>
                <wp:cNvGraphicFramePr/>
                <a:graphic xmlns:a="http://schemas.openxmlformats.org/drawingml/2006/main">
                  <a:graphicData uri="http://schemas.microsoft.com/office/word/2010/wordprocessingShape">
                    <wps:wsp>
                      <wps:cNvSpPr txBox="1"/>
                      <wps:spPr>
                        <a:xfrm>
                          <a:off x="0" y="0"/>
                          <a:ext cx="416560" cy="245745"/>
                        </a:xfrm>
                        <a:prstGeom prst="rect">
                          <a:avLst/>
                        </a:prstGeom>
                        <a:noFill/>
                      </wps:spPr>
                      <wps:txbx>
                        <w:txbxContent>
                          <w:p w14:paraId="2C353594"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Low</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" type="#_x0000_t202" style="position:absolute;margin-left:137.6pt;margin-top:.55pt;width:32.8pt;height:19.35pt;z-index:251743232;visibility:visible;mso-wrap-style:square;mso-wrap-distance-left:9pt;mso-wrap-distance-top:0;mso-wrap-distance-right:9pt;mso-wrap-distance-bottom:0;mso-position-horizontal:absolute;mso-position-horizontal-relative:text;mso-position-vertical:absolute;mso-position-vertical-relative:text;v-text-anchor:top" id="_x0000_s1075" stroked="f" filled="f">
                <v:textbox style="mso-fit-shape-to-text:t">
                  <w:txbxContent>
                    <w:p w:rsidR="000B7457" w:rsidP="000B7457" w:rsidRDefault="000B7457" w14:paraId="2C353594"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Low</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1CB0E2BD" wp14:editId="48F739B0">
                <wp:simplePos x="0" y="0"/>
                <wp:positionH relativeFrom="column">
                  <wp:posOffset>2679065</wp:posOffset>
                </wp:positionH>
                <wp:positionV relativeFrom="paragraph">
                  <wp:posOffset>10795</wp:posOffset>
                </wp:positionV>
                <wp:extent cx="705485" cy="245745"/>
                <wp:effectExtent l="0" t="0" r="0" b="0"/>
                <wp:wrapNone/>
                <wp:docPr id="1034710516"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105529E3" w14:textId="77777777" w:rsidR="000B7457" w:rsidRDefault="000B7457" w:rsidP="000B7457">
                            <w:pPr>
                              <w:rPr>
                                <w:rFonts w:ascii="Calibri" w:eastAsiaTheme="minorEastAsia" w:hAnsi="Calibri" w:cs="Calibri"/>
                                <w:color w:val="164622"/>
                                <w:kern w:val="24"/>
                                <w:sz w:val="20"/>
                                <w:szCs w:val="20"/>
                              </w:rPr>
                            </w:pPr>
                            <w:r>
                              <w:rPr>
                                <w:rFonts w:ascii="Calibri" w:eastAsiaTheme="minorEastAsia" w:hAnsi="Calibri" w:cs="Calibri"/>
                                <w:color w:val="164622"/>
                                <w:kern w:val="24"/>
                                <w:sz w:val="20"/>
                                <w:szCs w:val="20"/>
                              </w:rPr>
                              <w:t>Moderate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" type="#_x0000_t202" style="position:absolute;margin-left:210.95pt;margin-top:.85pt;width:55.55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id="_x0000_s1076" stroked="f" filled="f">
                <v:textbox style="mso-fit-shape-to-text:t">
                  <w:txbxContent>
                    <w:p w:rsidR="000B7457" w:rsidP="000B7457" w:rsidRDefault="000B7457" w14:paraId="105529E3" w14:textId="77777777">
                      <w:pPr>
                        <w:rPr>
                          <w:rFonts w:ascii="Calibri" w:hAnsi="Calibri" w:cs="Calibri" w:eastAsiaTheme="minorEastAsia"/>
                          <w:color w:val="164622"/>
                          <w:kern w:val="24"/>
                          <w:sz w:val="20"/>
                          <w:szCs w:val="20"/>
                        </w:rPr>
                      </w:pPr>
                      <w:r>
                        <w:rPr>
                          <w:rFonts w:ascii="Calibri" w:hAnsi="Calibri" w:cs="Calibri" w:eastAsiaTheme="minorEastAsia"/>
                          <w:color w:val="164622"/>
                          <w:kern w:val="24"/>
                          <w:sz w:val="20"/>
                          <w:szCs w:val="20"/>
                        </w:rPr>
                        <w:t>Moderate</w:t>
                      </w:r>
                    </w:p>
                  </w:txbxContent>
                </v:textbox>
              </v:shape>
            </w:pict>
          </mc:Fallback>
        </mc:AlternateContent>
      </w:r>
    </w:p>
    <w:p w14:paraId="05668643" w14:textId="77777777" w:rsidR="000B7457" w:rsidRDefault="000B7457" w:rsidP="000B7457"/>
    <w:p w14:paraId="493959FB" w14:textId="77777777" w:rsidR="000B7457" w:rsidRDefault="000B7457" w:rsidP="000B7457">
      <w:r>
        <w:rPr>
          <w:noProof/>
        </w:rPr>
        <mc:AlternateContent>
          <mc:Choice Requires="wps">
            <w:drawing>
              <wp:anchor distT="0" distB="0" distL="114300" distR="114300" simplePos="0" relativeHeight="251737088" behindDoc="0" locked="0" layoutInCell="1" allowOverlap="1" wp14:anchorId="4F6CE449" wp14:editId="1F7EAC13">
                <wp:simplePos x="0" y="0"/>
                <wp:positionH relativeFrom="column">
                  <wp:posOffset>111760</wp:posOffset>
                </wp:positionH>
                <wp:positionV relativeFrom="paragraph">
                  <wp:posOffset>33655</wp:posOffset>
                </wp:positionV>
                <wp:extent cx="1306830" cy="276860"/>
                <wp:effectExtent l="0" t="0" r="0" b="0"/>
                <wp:wrapNone/>
                <wp:docPr id="1027" name="TextBox 21"/>
                <wp:cNvGraphicFramePr/>
                <a:graphic xmlns:a="http://schemas.openxmlformats.org/drawingml/2006/main">
                  <a:graphicData uri="http://schemas.microsoft.com/office/word/2010/wordprocessingShape">
                    <wps:wsp>
                      <wps:cNvSpPr txBox="1"/>
                      <wps:spPr>
                        <a:xfrm>
                          <a:off x="0" y="0"/>
                          <a:ext cx="1306830" cy="276860"/>
                        </a:xfrm>
                        <a:prstGeom prst="rect">
                          <a:avLst/>
                        </a:prstGeom>
                        <a:noFill/>
                      </wps:spPr>
                      <wps:txbx>
                        <w:txbxContent>
                          <w:p w14:paraId="2E34A901" w14:textId="77777777" w:rsidR="000B7457" w:rsidRDefault="000B7457" w:rsidP="000B7457">
                            <w:pPr>
                              <w:rPr>
                                <w:rFonts w:ascii="Calibri" w:eastAsiaTheme="minorEastAsia" w:hAnsi="Calibri" w:cs="Calibri"/>
                                <w:b/>
                                <w:bCs/>
                                <w:color w:val="316729"/>
                                <w:kern w:val="24"/>
                              </w:rPr>
                            </w:pPr>
                            <w:r>
                              <w:rPr>
                                <w:rFonts w:ascii="Calibri" w:eastAsiaTheme="minorEastAsia" w:hAnsi="Calibri" w:cs="Calibri"/>
                                <w:b/>
                                <w:bCs/>
                                <w:color w:val="316729"/>
                                <w:kern w:val="24"/>
                              </w:rPr>
                              <w:t>Risk Management</w:t>
                            </w:r>
                          </w:p>
                        </w:txbxContent>
                      </wps:txbx>
                      <wps:bodyPr wrap="non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" type="#_x0000_t202" style="position:absolute;margin-left:8.8pt;margin-top:2.65pt;width:102.9pt;height:21.8pt;z-index:251737088;visibility:visible;mso-wrap-style:none;mso-wrap-distance-left:9pt;mso-wrap-distance-top:0;mso-wrap-distance-right:9pt;mso-wrap-distance-bottom:0;mso-position-horizontal:absolute;mso-position-horizontal-relative:text;mso-position-vertical:absolute;mso-position-vertical-relative:text;v-text-anchor:top" id="TextBox 21" o:spid="_x0000_s1077" stroked="f" filled="f">
                <v:textbox style="mso-fit-shape-to-text:t">
                  <w:txbxContent>
                    <w:p w:rsidR="000B7457" w:rsidP="000B7457" w:rsidRDefault="000B7457" w14:paraId="2E34A901" w14:textId="77777777">
                      <w:pPr>
                        <w:rPr>
                          <w:rFonts w:ascii="Calibri" w:hAnsi="Calibri" w:cs="Calibri" w:eastAsiaTheme="minorEastAsia"/>
                          <w:b/>
                          <w:bCs/>
                          <w:color w:val="316729"/>
                          <w:kern w:val="24"/>
                        </w:rPr>
                      </w:pPr>
                      <w:r>
                        <w:rPr>
                          <w:rFonts w:ascii="Calibri" w:hAnsi="Calibri" w:cs="Calibri" w:eastAsiaTheme="minorEastAsia"/>
                          <w:b/>
                          <w:bCs/>
                          <w:color w:val="316729"/>
                          <w:kern w:val="24"/>
                        </w:rPr>
                        <w:t>Risk Management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599C096D" wp14:editId="52228119">
                <wp:simplePos x="0" y="0"/>
                <wp:positionH relativeFrom="column">
                  <wp:posOffset>2526030</wp:posOffset>
                </wp:positionH>
                <wp:positionV relativeFrom="paragraph">
                  <wp:posOffset>130810</wp:posOffset>
                </wp:positionV>
                <wp:extent cx="988060" cy="111760"/>
                <wp:effectExtent l="0" t="0" r="2540" b="3175"/>
                <wp:wrapNone/>
                <wp:docPr id="1238031624" name="Rectangle 15"/>
                <wp:cNvGraphicFramePr/>
                <a:graphic xmlns:a="http://schemas.openxmlformats.org/drawingml/2006/main">
                  <a:graphicData uri="http://schemas.microsoft.com/office/word/2010/wordprocessingShape">
                    <wps:wsp>
                      <wps:cNvSpPr/>
                      <wps:spPr>
                        <a:xfrm>
                          <a:off x="0" y="0"/>
                          <a:ext cx="988060" cy="111600"/>
                        </a:xfrm>
                        <a:prstGeom prst="roundRect">
                          <a:avLst>
                            <a:gd name="adj" fmla="val 50000"/>
                          </a:avLst>
                        </a:prstGeom>
                        <a:solidFill>
                          <a:srgbClr val="72B145"/>
                        </a:solidFill>
                        <a:ln>
                          <a:noFill/>
                        </a:ln>
                        <a:effectLst>
                          <a:innerShdw blurRad="63500" dist="50800" dir="18000000">
                            <a:prstClr val="black">
                              <a:alpha val="2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oundrect arcsize=".5" stroked="f" strokeweight="1pt" fillcolor="#72b145" style="position:absolute;left:0;text-align:left;margin-left:198.9pt;margin-top:10.3pt;width:77.8pt;height:8.8pt;z-index:251755520;visibility:visible;mso-wrap-style:square;mso-wrap-distance-left:9pt;mso-wrap-distance-top:0;mso-wrap-distance-right:9pt;mso-wrap-distance-bottom:0;mso-position-horizontal:absolute;mso-position-horizontal-relative:text;mso-position-vertical:absolute;mso-position-vertical-relative:text;v-text-anchor:middle" id="Rectangle 15" o:spid="_x0000_s1026">
                <v:stroke joinstyle="miter"/>
              </v:roundrect>
            </w:pict>
          </mc:Fallback>
        </mc:AlternateContent>
      </w:r>
    </w:p>
    <w:p w14:paraId="383DE161" w14:textId="09E2675A" w:rsidR="000B7457" w:rsidRDefault="00B612EE" w:rsidP="000B7457">
      <w:r>
        <w:rPr>
          <w:noProof/>
        </w:rPr>
        <mc:AlternateContent>
          <mc:Choice Requires="wps">
            <w:drawing>
              <wp:anchor distT="0" distB="0" distL="114300" distR="114300" simplePos="0" relativeHeight="251748352" behindDoc="0" locked="0" layoutInCell="1" allowOverlap="1" wp14:anchorId="10BF8882" wp14:editId="4A0D516D">
                <wp:simplePos x="0" y="0"/>
                <wp:positionH relativeFrom="column">
                  <wp:posOffset>3870960</wp:posOffset>
                </wp:positionH>
                <wp:positionV relativeFrom="paragraph">
                  <wp:posOffset>6350</wp:posOffset>
                </wp:positionV>
                <wp:extent cx="586740" cy="245745"/>
                <wp:effectExtent l="0" t="0" r="0" b="0"/>
                <wp:wrapNone/>
                <wp:docPr id="959777935" name="文本框 1030"/>
                <wp:cNvGraphicFramePr/>
                <a:graphic xmlns:a="http://schemas.openxmlformats.org/drawingml/2006/main">
                  <a:graphicData uri="http://schemas.microsoft.com/office/word/2010/wordprocessingShape">
                    <wps:wsp>
                      <wps:cNvSpPr txBox="1"/>
                      <wps:spPr>
                        <a:xfrm>
                          <a:off x="0" y="0"/>
                          <a:ext cx="586740" cy="245745"/>
                        </a:xfrm>
                        <a:prstGeom prst="rect">
                          <a:avLst/>
                        </a:prstGeom>
                        <a:noFill/>
                      </wps:spPr>
                      <wps:txbx>
                        <w:txbxContent>
                          <w:p w14:paraId="35446667" w14:textId="373FD5C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hint="eastAsia"/>
                                <w:color w:val="164622"/>
                                <w:kern w:val="24"/>
                                <w:sz w:val="20"/>
                                <w:szCs w:val="20"/>
                              </w:rPr>
                              <w:t>Robust</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" type="#_x0000_t202" style="position:absolute;margin-left:304.8pt;margin-top:.5pt;width:46.2pt;height:19.3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8" stroked="f" filled="f">
                <v:textbox style="mso-fit-shape-to-text:t">
                  <w:txbxContent>
                    <w:p w:rsidR="000B7457" w:rsidP="000B7457" w:rsidRDefault="00B612EE" w14:paraId="35446667" w14:textId="373FD5C9">
                      <w:pPr>
                        <w:rPr>
                          <w:rFonts w:ascii="Calibri" w:hAnsi="Calibri" w:cs="Calibri" w:eastAsiaTheme="minorEastAsia"/>
                          <w:color w:val="164622"/>
                          <w:kern w:val="24"/>
                          <w:sz w:val="20"/>
                          <w:szCs w:val="20"/>
                        </w:rPr>
                      </w:pPr>
                      <w:r w:rsidRPr="00B612EE">
                        <w:rPr>
                          <w:rFonts w:hint="eastAsia" w:ascii="Calibri" w:hAnsi="Calibri" w:cs="Calibri" w:eastAsiaTheme="minorEastAsia"/>
                          <w:color w:val="164622"/>
                          <w:kern w:val="24"/>
                          <w:sz w:val="20"/>
                          <w:szCs w:val="20"/>
                        </w:rPr>
                        <w:t>Robust</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4181F40E" wp14:editId="34CA650D">
                <wp:simplePos x="0" y="0"/>
                <wp:positionH relativeFrom="column">
                  <wp:posOffset>1744980</wp:posOffset>
                </wp:positionH>
                <wp:positionV relativeFrom="paragraph">
                  <wp:posOffset>6350</wp:posOffset>
                </wp:positionV>
                <wp:extent cx="838200" cy="245745"/>
                <wp:effectExtent l="0" t="0" r="0" b="0"/>
                <wp:wrapNone/>
                <wp:docPr id="1107452957" name="文本框 1028"/>
                <wp:cNvGraphicFramePr/>
                <a:graphic xmlns:a="http://schemas.openxmlformats.org/drawingml/2006/main">
                  <a:graphicData uri="http://schemas.microsoft.com/office/word/2010/wordprocessingShape">
                    <wps:wsp>
                      <wps:cNvSpPr txBox="1"/>
                      <wps:spPr>
                        <a:xfrm>
                          <a:off x="0" y="0"/>
                          <a:ext cx="838200" cy="245745"/>
                        </a:xfrm>
                        <a:prstGeom prst="rect">
                          <a:avLst/>
                        </a:prstGeom>
                        <a:noFill/>
                      </wps:spPr>
                      <wps:txbx>
                        <w:txbxContent>
                          <w:p w14:paraId="1C194B7F" w14:textId="3F236269"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Ineffective</w:t>
                            </w:r>
                          </w:p>
                        </w:txbxContent>
                      </wps:txbx>
                      <wps:bodyPr wrap="square" rtlCol="0">
                        <a:spAutoFit/>
                      </wps:bodyPr>
                    </wps:wsp>
                  </a:graphicData>
                </a:graphic>
                <wp14:sizeRelH relativeFrom="margin">
                  <wp14:pctWidth>0</wp14:pctWidth>
                </wp14:sizeRelH>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" type="#_x0000_t202" style="position:absolute;margin-left:137.4pt;margin-top:.5pt;width:66pt;height:1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id="_x0000_s1079" stroked="f" filled="f">
                <v:textbox style="mso-fit-shape-to-text:t">
                  <w:txbxContent>
                    <w:p w:rsidR="000B7457" w:rsidP="000B7457" w:rsidRDefault="00B612EE" w14:paraId="1C194B7F" w14:textId="3F236269">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Ineffective</w:t>
                      </w:r>
                    </w:p>
                  </w:txbxContent>
                </v:textbox>
              </v:shape>
            </w:pict>
          </mc:Fallback>
        </mc:AlternateContent>
      </w:r>
      <w:r w:rsidR="000B7457">
        <w:rPr>
          <w:noProof/>
        </w:rPr>
        <mc:AlternateContent>
          <mc:Choice Requires="wps">
            <w:drawing>
              <wp:anchor distT="0" distB="0" distL="114300" distR="114300" simplePos="0" relativeHeight="251750400" behindDoc="0" locked="0" layoutInCell="1" allowOverlap="1" wp14:anchorId="14662BE2" wp14:editId="2EAE414A">
                <wp:simplePos x="0" y="0"/>
                <wp:positionH relativeFrom="column">
                  <wp:posOffset>2684145</wp:posOffset>
                </wp:positionH>
                <wp:positionV relativeFrom="paragraph">
                  <wp:posOffset>10795</wp:posOffset>
                </wp:positionV>
                <wp:extent cx="705485" cy="245745"/>
                <wp:effectExtent l="0" t="0" r="0" b="0"/>
                <wp:wrapNone/>
                <wp:docPr id="1839430052" name="文本框 1029"/>
                <wp:cNvGraphicFramePr/>
                <a:graphic xmlns:a="http://schemas.openxmlformats.org/drawingml/2006/main">
                  <a:graphicData uri="http://schemas.microsoft.com/office/word/2010/wordprocessingShape">
                    <wps:wsp>
                      <wps:cNvSpPr txBox="1"/>
                      <wps:spPr>
                        <a:xfrm>
                          <a:off x="0" y="0"/>
                          <a:ext cx="705485" cy="245745"/>
                        </a:xfrm>
                        <a:prstGeom prst="rect">
                          <a:avLst/>
                        </a:prstGeom>
                        <a:noFill/>
                      </wps:spPr>
                      <wps:txbx>
                        <w:txbxContent>
                          <w:p w14:paraId="5E34D8DC" w14:textId="2F09554F" w:rsidR="000B7457" w:rsidRDefault="00B612EE" w:rsidP="000B7457">
                            <w:pPr>
                              <w:rPr>
                                <w:rFonts w:ascii="Calibri" w:eastAsiaTheme="minorEastAsia" w:hAnsi="Calibri" w:cs="Calibri"/>
                                <w:color w:val="164622"/>
                                <w:kern w:val="24"/>
                                <w:sz w:val="20"/>
                                <w:szCs w:val="20"/>
                              </w:rPr>
                            </w:pPr>
                            <w:r w:rsidRPr="00B612EE">
                              <w:rPr>
                                <w:rFonts w:ascii="Calibri" w:eastAsiaTheme="minorEastAsia" w:hAnsi="Calibri" w:cs="Calibri"/>
                                <w:color w:val="164622"/>
                                <w:kern w:val="24"/>
                                <w:sz w:val="20"/>
                                <w:szCs w:val="20"/>
                              </w:rPr>
                              <w:t>Adequate</w:t>
                            </w: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" type="#_x0000_t202" style="position:absolute;margin-left:211.35pt;margin-top:.85pt;width:55.55pt;height:19.35pt;z-index:251750400;visibility:visible;mso-wrap-style:square;mso-wrap-distance-left:9pt;mso-wrap-distance-top:0;mso-wrap-distance-right:9pt;mso-wrap-distance-bottom:0;mso-position-horizontal:absolute;mso-position-horizontal-relative:text;mso-position-vertical:absolute;mso-position-vertical-relative:text;v-text-anchor:top" id="_x0000_s1080" stroked="f" filled="f">
                <v:textbox style="mso-fit-shape-to-text:t">
                  <w:txbxContent>
                    <w:p w:rsidR="000B7457" w:rsidP="000B7457" w:rsidRDefault="00B612EE" w14:paraId="5E34D8DC" w14:textId="2F09554F">
                      <w:pPr>
                        <w:rPr>
                          <w:rFonts w:ascii="Calibri" w:hAnsi="Calibri" w:cs="Calibri" w:eastAsiaTheme="minorEastAsia"/>
                          <w:color w:val="164622"/>
                          <w:kern w:val="24"/>
                          <w:sz w:val="20"/>
                          <w:szCs w:val="20"/>
                        </w:rPr>
                      </w:pPr>
                      <w:r w:rsidRPr="00B612EE">
                        <w:rPr>
                          <w:rFonts w:ascii="Calibri" w:hAnsi="Calibri" w:cs="Calibri" w:eastAsiaTheme="minorEastAsia"/>
                          <w:color w:val="164622"/>
                          <w:kern w:val="24"/>
                          <w:sz w:val="20"/>
                          <w:szCs w:val="20"/>
                        </w:rPr>
                        <w:t>Adequate</w:t>
                      </w:r>
                    </w:p>
                  </w:txbxContent>
                </v:textbox>
              </v:shape>
            </w:pict>
          </mc:Fallback>
        </mc:AlternateContent>
      </w:r>
    </w:p>
    <w:p w14:paraId="66E8D58A" w14:textId="77777777" w:rsidR="00723570" w:rsidRDefault="00723570"/>
    <w:p w14:paraId="40542E73" w14:textId="77777777" w:rsidR="000B7457" w:rsidRDefault="000B7457"/>
    <w:p w14:paraId="72A20AD6" w14:textId="11E6D106" w:rsidR="00723570" w:rsidRDefault="00692F67">
      <w:pPr>
        <w:pStyle w:val="afa"/>
        <w:numPr>
          <w:ilvl w:val="0"/>
          <w:numId w:val="1"/>
        </w:numPr>
        <w:rPr>
          <w:rFonts w:ascii="Calibri" w:hAnsi="Calibri" w:cs="Calibri"/>
          <w:b/>
          <w:bCs/>
          <w:color w:val="316729"/>
          <w:sz w:val="36"/>
          <w:szCs w:val="40"/>
        </w:rPr>
      </w:pPr>
      <w:r>
        <w:rPr>
          <w:rFonts w:ascii="Calibri" w:hAnsi="Calibri" w:cs="Calibri"/>
          <w:b/>
          <w:bCs/>
          <w:color w:val="316729"/>
          <w:sz w:val="36"/>
          <w:szCs w:val="40"/>
        </w:rPr>
        <w:lastRenderedPageBreak/>
        <w:t>Scope of work</w:t>
      </w:r>
    </w:p>
    <w:p w14:paraId="4D869706" w14:textId="6F51053C" w:rsidR="00723570" w:rsidRDefault="006D133D" w:rsidP="003325E2">
      <w:pPr>
        <w:spacing w:beforeLines="50" w:before="163" w:after="160"/>
        <w:jc w:val="both"/>
        <w:rPr>
          <w:rFonts w:ascii="Calibri" w:hAnsi="Calibri" w:cs="Calibri"/>
          <w:b/>
          <w:bCs/>
        </w:rPr>
      </w:pPr>
      <w:r>
        <w:rPr>
          <w:rFonts w:ascii="Calibri" w:hAnsi="Calibri" w:cs="Calibri"/>
          <w:b/>
        </w:rPr>
        <w:t xml:space="preserve">CCXGFI has provided a SPO on Fu Gang Construction Group Co. Limited Green Finance Framework (the “Green </w:t>
      </w:r>
      <w:r>
        <w:rPr>
          <w:rFonts w:ascii="Calibri" w:hAnsi="Calibri" w:cs="Calibri"/>
          <w:b/>
        </w:rPr>
        <w:t>Finance Framework” or “Framework”) with reference to the following criteria:</w:t>
      </w:r>
    </w:p>
    <w:p w14:paraId="40691EF2" w14:textId="77777777" w:rsidR="00D72422" w:rsidRPr="00C6408D" w:rsidRDefault="00D72422" w:rsidP="00D72422">
      <w:pPr>
        <w:pStyle w:val="ListParagraph1"/>
        <w:numPr>
          <w:ilvl w:val="0"/>
          <w:numId w:val="2"/>
        </w:numPr>
        <w:jc w:val="both"/>
        <w:rPr>
          <w:rFonts w:ascii="Calibri" w:hAnsi="Calibri" w:cs="Calibri"/>
        </w:rPr>
      </w:pPr>
      <w:r w:rsidRPr="00C6408D">
        <w:rPr>
          <w:rFonts w:ascii="Calibri" w:hAnsi="Calibri" w:cs="Calibri"/>
        </w:rPr>
        <w:t>The alignment with the following principles (the “Principles”):</w:t>
      </w:r>
    </w:p>
    <w:p w14:paraId="3FDD417A" w14:textId="77777777" w:rsidR="00857EEE" w:rsidRDefault="006D133D">
      <w:pPr>
        <w:numPr>
          <w:ilvl w:val="0"/>
          <w:numId w:val="3"/>
        </w:numPr>
      </w:pPr>
      <w:r>
        <w:rPr>
          <w:rFonts w:ascii="Calibri" w:hAnsi="Calibri" w:cs="Calibri"/>
        </w:rPr>
        <w:t>GBP2021: Green Bond Principles 2021 (with June 2022 Appendix I) by ICMA</w:t>
      </w:r>
    </w:p>
    <w:p w14:paraId="2625C1DC" w14:textId="77777777" w:rsidR="00857EEE" w:rsidRDefault="006D133D">
      <w:pPr>
        <w:numPr>
          <w:ilvl w:val="0"/>
          <w:numId w:val="3"/>
        </w:numPr>
      </w:pPr>
      <w:r>
        <w:rPr>
          <w:rFonts w:ascii="Calibri" w:hAnsi="Calibri" w:cs="Calibri"/>
        </w:rPr>
        <w:t xml:space="preserve">GLP2023: Green Loan Principles 2023 by </w:t>
      </w:r>
      <w:r>
        <w:rPr>
          <w:rFonts w:ascii="Calibri" w:hAnsi="Calibri" w:cs="Calibri"/>
        </w:rPr>
        <w:t>LMA/APLMA/LSTA</w:t>
      </w:r>
    </w:p>
    <w:p w14:paraId="57A741A5"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The relevance to the Group’s sustainable development strategy</w:t>
      </w:r>
    </w:p>
    <w:p w14:paraId="468E343A" w14:textId="77777777" w:rsidR="00D72422" w:rsidRPr="00C6408D" w:rsidRDefault="00D72422" w:rsidP="00D72422">
      <w:pPr>
        <w:pStyle w:val="ListParagraph1"/>
        <w:numPr>
          <w:ilvl w:val="0"/>
          <w:numId w:val="2"/>
        </w:numPr>
        <w:spacing w:after="160"/>
        <w:jc w:val="both"/>
        <w:rPr>
          <w:rFonts w:ascii="Calibri" w:hAnsi="Calibri" w:cs="Calibri"/>
        </w:rPr>
      </w:pPr>
      <w:r w:rsidRPr="00C6408D">
        <w:rPr>
          <w:rFonts w:ascii="Calibri" w:hAnsi="Calibri" w:cs="Calibri"/>
        </w:rPr>
        <w:t xml:space="preserve">The feasibility of environmental and/or social objectives </w:t>
      </w:r>
    </w:p>
    <w:p w14:paraId="6D786FE2" w14:textId="55374C25" w:rsidR="00D72422" w:rsidRPr="00D72422" w:rsidRDefault="00D72422" w:rsidP="00DA11EB">
      <w:pPr>
        <w:pStyle w:val="ListParagraph1"/>
        <w:numPr>
          <w:ilvl w:val="0"/>
          <w:numId w:val="2"/>
        </w:numPr>
        <w:jc w:val="both"/>
        <w:rPr>
          <w:rFonts w:ascii="Calibri" w:hAnsi="Calibri" w:cs="Calibri"/>
        </w:rPr>
      </w:pPr>
      <w:r w:rsidRPr="00C6408D">
        <w:rPr>
          <w:rFonts w:ascii="Calibri" w:hAnsi="Calibri" w:cs="Calibri"/>
        </w:rPr>
        <w:t>The effectiveness of environmental and/or social risk management</w:t>
      </w:r>
    </w:p>
    <w:p w14:paraId="5096A944" w14:textId="63BDED1C" w:rsidR="00812228" w:rsidRPr="00812228" w:rsidRDefault="00692F67" w:rsidP="00812228">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Issuer’s Profile</w:t>
      </w:r>
    </w:p>
    <w:p w14:paraId="118AD4EA" w14:textId="77777777" w:rsidR="00857EEE" w:rsidRDefault="006D133D">
      <w:pPr>
        <w:spacing w:beforeLines="50" w:before="163" w:after="160"/>
        <w:jc w:val="both"/>
      </w:pPr>
      <w:r>
        <w:rPr>
          <w:rFonts w:ascii="Calibri" w:hAnsi="Calibri" w:cs="Calibri"/>
        </w:rPr>
        <w:t>Fu Gang Construction Group Co. Limited</w:t>
      </w:r>
      <w:r>
        <w:rPr>
          <w:rFonts w:ascii="Calibri" w:hAnsi="Calibri" w:cs="Calibri"/>
        </w:rPr>
        <w:t xml:space="preserve"> (the “Group”) was established on July 8, 2010. The Rugao Port Industrial Park Management Committee holds 100% of the Group’s shares, making it the controlling shareholder and actual controller. The Group is an important entity in urban construction and st</w:t>
      </w:r>
      <w:r>
        <w:rPr>
          <w:rFonts w:ascii="Calibri" w:hAnsi="Calibri" w:cs="Calibri"/>
        </w:rPr>
        <w:t>ate-owned asset management in Rugao City. It is currently engaged in leasing and property services, hospitality and catering services, construction and development business.</w:t>
      </w:r>
    </w:p>
    <w:p w14:paraId="1616CD22" w14:textId="77777777" w:rsidR="00857EEE" w:rsidRDefault="006D133D">
      <w:pPr>
        <w:spacing w:beforeLines="50" w:before="163" w:after="160"/>
        <w:jc w:val="both"/>
      </w:pPr>
      <w:r>
        <w:rPr>
          <w:rFonts w:ascii="Calibri" w:hAnsi="Calibri"/>
          <w:color w:val="000000"/>
        </w:rPr>
        <w:t xml:space="preserve">In accordance with the State Council’s overall guidance on green development and the national “14th Five-Year” Strategic Plan of “Environmental Protection and Development of Low-Carbon Economy,” the Group is committed to ensuring that its economic performance is a resource foundation and ensures that its economic development is beneficial to the environment. The company adheres to the highest sense of environmental responsibility, and integrates the spirit of green development into its rules, regulations and business development plans. The Group actively integrates green principles into the economic development of Rugao City and is committed to making contributions in the fields of </w:t>
      </w:r>
      <w:r>
        <w:rPr>
          <w:rFonts w:ascii="Calibri" w:hAnsi="Calibri"/>
          <w:color w:val="FF0000"/>
        </w:rPr>
      </w:r>
      <w:r>
        <w:rPr>
          <w:rFonts w:ascii="Calibri" w:hAnsi="Calibri"/>
          <w:color w:val="FF0000"/>
        </w:rPr>
      </w:r>
      <w:r>
        <w:rPr>
          <w:rFonts w:ascii="Calibri" w:hAnsi="Calibri"/>
          <w:color w:val="000000"/>
        </w:rPr>
        <w:t>green building</w:t>
      </w:r>
      <w:r>
        <w:rPr>
          <w:rFonts w:ascii="Calibri" w:hAnsi="Calibri"/>
          <w:color w:val="000000"/>
        </w:rPr>
        <w:t xml:space="preserve"> and infrastructure. Meanwhile, the Group also insists on reducing the negative impact on the environment during the engineering design and construction process, in doing so, ensuring it applies its principle of environmental protection to every work stage.</w:t>
      </w:r>
    </w:p>
    <w:p w14:paraId="68BA106C" w14:textId="7C1283CB" w:rsidR="00EC085D" w:rsidRDefault="00EC085D" w:rsidP="00812228">
      <w:pPr>
        <w:jc w:val="both"/>
      </w:pPr>
      <w:r>
        <w:rPr>
          <w:rFonts w:ascii="Calibri" w:hAnsi="Calibri" w:cs="Calibri"/>
          <w:noProof/>
          <w:color w:val="043017"/>
          <w14:ligatures w14:val="standardContextual"/>
        </w:rPr>
        <mc:AlternateContent>
          <mc:Choice Requires="wpg">
            <w:drawing>
              <wp:anchor distT="0" distB="0" distL="114300" distR="114300" simplePos="0" relativeHeight="251728896" behindDoc="0" locked="0" layoutInCell="1" allowOverlap="1" wp14:anchorId="15293184" wp14:editId="6D56EBF1">
                <wp:simplePos x="0" y="0"/>
                <wp:positionH relativeFrom="margin">
                  <wp:align>left</wp:align>
                </wp:positionH>
                <wp:positionV relativeFrom="paragraph">
                  <wp:posOffset>13335</wp:posOffset>
                </wp:positionV>
                <wp:extent cx="6673215" cy="403860"/>
                <wp:effectExtent l="0" t="0" r="0" b="0"/>
                <wp:wrapNone/>
                <wp:docPr id="95425988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103375284"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AD1397" w14:textId="77777777" w:rsidR="00F77213" w:rsidRDefault="00F77213" w:rsidP="00F77213">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349350657" name="文本框 2"/>
                        <wps:cNvSpPr txBox="1"/>
                        <wps:spPr>
                          <a:xfrm>
                            <a:off x="0" y="0"/>
                            <a:ext cx="1778635" cy="403860"/>
                          </a:xfrm>
                          <a:prstGeom prst="rect">
                            <a:avLst/>
                          </a:prstGeom>
                          <a:noFill/>
                          <a:ln w="6350">
                            <a:noFill/>
                          </a:ln>
                        </wps:spPr>
                        <wps:txbx>
                          <w:txbxContent>
                            <w:p w14:paraId="41D54E97" w14:textId="6CBDFA5E" w:rsidR="00F77213" w:rsidRDefault="00B258BC" w:rsidP="00F77213">
                              <w:pPr>
                                <w:rPr>
                                  <w:rFonts w:ascii="Calibri" w:eastAsia="HarmonyOS Sans SC Medium" w:hAnsi="Calibri" w:cs="Calibri"/>
                                  <w:color w:val="FFFFFF" w:themeColor="background1"/>
                                  <w:sz w:val="28"/>
                                  <w:szCs w:val="32"/>
                                </w:rPr>
                              </w:pPr>
                              <w:r w:rsidRPr="00B258BC">
                                <w:rPr>
                                  <w:rFonts w:ascii="Calibri" w:eastAsia="HarmonyOS Sans SC Medium" w:hAnsi="Calibri" w:cs="Calibri"/>
                                  <w:color w:val="FFFFFF" w:themeColor="background1"/>
                                  <w:sz w:val="28"/>
                                  <w:szCs w:val="32"/>
                                </w:rPr>
                                <w:t>Framework Highlight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05pt;width:525.45pt;height:31.8pt;z-index:251728896;mso-position-horizontal:left;mso-position-horizontal-relative:margin" id="组合 64" o:spid="_x0000_s1081">
                <v:rect style="position:absolute;left:67;top:1277;width:66668;height:2661;rotation:180;visibility:visible;mso-wrap-style:square;v-text-anchor:middle" id="_x0000_s1082" stroked="f" strokeweight="1pt" fillcolor="#72b145">
                  <v:fill type="gradientRadial" color2="#436a2e" colors="0 #72b145;20972f #f2f2f2;39322f #489033;59638f #436a2e" focus="100%" focussize="" focusposition=",1" rotate="t"/>
                  <v:textbox>
                    <w:txbxContent>
                      <w:p w:rsidR="00F77213" w:rsidP="00F77213" w:rsidRDefault="00F77213" w14:paraId="23AD139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" type="#_x0000_t202" style="position:absolute;width:17786;height:4038;visibility:visible;mso-wrap-style:square;v-text-anchor:top" id="_x0000_s1083" stroked="f" strokeweight=".5pt" filled="f">
                  <v:textbox>
                    <w:txbxContent>
                      <w:p w:rsidR="00F77213" w:rsidP="00F77213" w:rsidRDefault="00B258BC" w14:paraId="41D54E97" w14:textId="6CBDFA5E">
                        <w:pPr>
                          <w:rPr>
                            <w:rFonts w:ascii="Calibri" w:hAnsi="Calibri" w:eastAsia="HarmonyOS Sans SC Medium" w:cs="Calibri"/>
                            <w:color w:val="FFFFFF" w:themeColor="background1"/>
                            <w:sz w:val="28"/>
                            <w:szCs w:val="32"/>
                          </w:rPr>
                        </w:pPr>
                        <w:r w:rsidRPr="00B258BC">
                          <w:rPr>
                            <w:rFonts w:ascii="Calibri" w:hAnsi="Calibri" w:eastAsia="HarmonyOS Sans SC Medium" w:cs="Calibri"/>
                            <w:color w:val="FFFFFF" w:themeColor="background1"/>
                            <w:sz w:val="28"/>
                            <w:szCs w:val="32"/>
                          </w:rPr>
                          <w:t>Framework Highlight</w:t>
                        </w:r>
                      </w:p>
                    </w:txbxContent>
                  </v:textbox>
                </v:shape>
                <w10:wrap anchorx="margin"/>
              </v:group>
            </w:pict>
          </mc:Fallback>
        </mc:AlternateContent>
      </w:r>
    </w:p>
    <w:p w14:paraId="02C46F4F" w14:textId="5B08CFA3" w:rsidR="00723570" w:rsidRPr="00764E0E" w:rsidRDefault="00723570" w:rsidP="00764E0E">
      <w:pPr>
        <w:jc w:val="both"/>
        <w:rPr>
          <w:rFonts w:ascii="Calibri" w:hAnsi="Calibri" w:cs="Calibri"/>
          <w:color w:val="7F7F7F" w:themeColor="text1" w:themeTint="80"/>
        </w:rPr>
      </w:pPr>
    </w:p>
    <w:tbl>
      <w:tblPr>
        <w:tblStyle w:val="af3"/>
        <w:tblW w:w="10514" w:type="dxa"/>
        <w:shd w:val="clear" w:color="auto" w:fill="F4F9EB"/>
        <w:tblLook w:val="04A0" w:firstRow="1" w:lastRow="0" w:firstColumn="1" w:lastColumn="0" w:noHBand="0" w:noVBand="1"/>
      </w:tblPr>
      <w:tblGrid>
        <w:gridCol w:w="10514"/>
      </w:tblGrid>
      <w:tr w:rsidR="00723570" w14:paraId="43DEE09E" w14:textId="77777777">
        <w:trPr>
          <w:trHeight w:val="1285"/>
        </w:trPr>
        <w:tc>
          <w:tcPr>
            <w:tcW w:w="10514" w:type="dxa"/>
            <w:tcBorders>
              <w:top w:val="nil"/>
              <w:left w:val="nil"/>
              <w:bottom w:val="dotted" w:sz="4" w:space="0" w:color="3A7C22" w:themeColor="accent6" w:themeShade="BF"/>
              <w:right w:val="nil"/>
            </w:tcBorders>
            <w:shd w:val="clear" w:color="auto" w:fill="F4F9EB"/>
            <w:vAlign w:val="center"/>
          </w:tcPr>
          <w:p w14:paraId="54BAD413" w14:textId="77777777" w:rsidR="00857EEE" w:rsidRDefault="006D133D">
            <w:pPr>
              <w:numPr>
                <w:ilvl w:val="0"/>
                <w:numId w:val="2"/>
              </w:numPr>
              <w:jc w:val="both"/>
            </w:pPr>
            <w:r>
              <w:rPr>
                <w:rFonts w:ascii="Calibri" w:hAnsi="Calibri" w:cs="Calibri"/>
                <w:color w:val="0D381F"/>
              </w:rPr>
              <w:t xml:space="preserve">For Use of Proceeds, the Eligible Green Projects Category is Green </w:t>
            </w:r>
            <w:r>
              <w:rPr>
                <w:rFonts w:ascii="Calibri" w:hAnsi="Calibri" w:cs="Calibri"/>
                <w:color w:val="0D381F"/>
              </w:rPr>
              <w:t>Building.</w:t>
            </w:r>
          </w:p>
          <w:p w14:paraId="1E66C5CE" w14:textId="77777777" w:rsidR="00857EEE" w:rsidRDefault="006D133D">
            <w:pPr>
              <w:numPr>
                <w:ilvl w:val="0"/>
                <w:numId w:val="2"/>
              </w:numPr>
              <w:jc w:val="both"/>
            </w:pPr>
            <w:r>
              <w:rPr>
                <w:rFonts w:ascii="Calibri" w:hAnsi="Calibri" w:cs="Calibri"/>
                <w:color w:val="0D381F"/>
              </w:rPr>
              <w:t>For Project Evaluation and Selection, the Group has built a well-established control structure with different business departments and set up a reasonable process for project evaluation and selection. .</w:t>
            </w:r>
          </w:p>
          <w:p w14:paraId="67BF2EB3" w14:textId="77777777" w:rsidR="00857EEE" w:rsidRDefault="006D133D">
            <w:pPr>
              <w:numPr>
                <w:ilvl w:val="0"/>
                <w:numId w:val="2"/>
              </w:numPr>
              <w:jc w:val="both"/>
            </w:pPr>
            <w:r>
              <w:rPr>
                <w:rFonts w:ascii="Calibri" w:hAnsi="Calibri" w:cs="Calibri"/>
                <w:color w:val="0D381F"/>
              </w:rPr>
              <w:t xml:space="preserve">For Management of Proceeds, the </w:t>
            </w:r>
            <w:r>
              <w:rPr>
                <w:rFonts w:ascii="Calibri" w:hAnsi="Calibri" w:cs="Calibri"/>
                <w:color w:val="0D381F"/>
              </w:rPr>
              <w:t>proceeds from Green Financing Transactions (“GFT”) will be deposited in a special account or general funding accounts and the Group will maintain a register to keep track of the use of proceeds if depositing the proceeds in general funding accounts. The Gr</w:t>
            </w:r>
            <w:r>
              <w:rPr>
                <w:rFonts w:ascii="Calibri" w:hAnsi="Calibri" w:cs="Calibri"/>
                <w:color w:val="0D381F"/>
              </w:rPr>
              <w:t>een Financing Working Group (the “GFWG”) will ensure that projects no longer meeting the selection criteria detailed in the Framework will be removed and/or substituted on a best efforts basis throughout the life of the bond/loan. Also, the unallocated pro</w:t>
            </w:r>
            <w:r>
              <w:rPr>
                <w:rFonts w:ascii="Calibri" w:hAnsi="Calibri" w:cs="Calibri"/>
                <w:color w:val="0D381F"/>
              </w:rPr>
              <w:t>ceeds will be temporarily held on cash deposits.</w:t>
            </w:r>
          </w:p>
          <w:p w14:paraId="2C6F7214" w14:textId="77777777" w:rsidR="00857EEE" w:rsidRDefault="006D133D">
            <w:pPr>
              <w:numPr>
                <w:ilvl w:val="0"/>
                <w:numId w:val="2"/>
              </w:numPr>
              <w:jc w:val="both"/>
            </w:pPr>
            <w:r>
              <w:rPr>
                <w:rFonts w:ascii="Calibri" w:hAnsi="Calibri" w:cs="Calibri"/>
                <w:color w:val="0D381F"/>
              </w:rPr>
              <w:t>For Reporting, the Group is committed to reporting the allocation of net proceeds at least annually until all the net proceeds are being allocated to Eligible Projects and disclosing the impact of financed p</w:t>
            </w:r>
            <w:r>
              <w:rPr>
                <w:rFonts w:ascii="Calibri" w:hAnsi="Calibri" w:cs="Calibri"/>
                <w:color w:val="0D381F"/>
              </w:rPr>
              <w:t>rojects through quantitative indicators where possible.</w:t>
            </w:r>
          </w:p>
        </w:tc>
      </w:tr>
      <w:tr w:rsidR="00723570" w14:paraId="5827A7D0" w14:textId="77777777">
        <w:trPr>
          <w:trHeight w:val="456"/>
        </w:trPr>
        <w:tc>
          <w:tcPr>
            <w:tcW w:w="10514" w:type="dxa"/>
            <w:tcBorders>
              <w:top w:val="dotted" w:sz="4" w:space="0" w:color="3A7C22" w:themeColor="accent6" w:themeShade="BF"/>
              <w:left w:val="nil"/>
              <w:bottom w:val="nil"/>
              <w:right w:val="nil"/>
            </w:tcBorders>
            <w:shd w:val="clear" w:color="auto" w:fill="F4F9EB"/>
            <w:vAlign w:val="center"/>
          </w:tcPr>
          <w:p w14:paraId="585BE331" w14:textId="77777777" w:rsidR="00723570" w:rsidRDefault="00692F67">
            <w:pPr>
              <w:jc w:val="both"/>
              <w:rPr>
                <w:rFonts w:ascii="Calibri" w:hAnsi="Calibri" w:cs="Calibri"/>
                <w:b/>
                <w:bCs/>
              </w:rPr>
            </w:pPr>
            <w:r>
              <w:rPr>
                <w:rFonts w:ascii="Calibri" w:hAnsi="Calibri" w:cs="Calibri"/>
                <w:b/>
                <w:bCs/>
              </w:rPr>
              <w:t>Relevant UN Sustainable Development Goals (SDGs):</w:t>
            </w:r>
          </w:p>
        </w:tc>
      </w:tr>
      <w:tr w:rsidR="00723570" w14:paraId="1DCE7CD8" w14:textId="77777777">
        <w:trPr>
          <w:trHeight w:val="1686"/>
        </w:trPr>
        <w:tc>
          <w:tcPr>
            <w:tcW w:w="10514" w:type="dxa"/>
            <w:tcBorders>
              <w:top w:val="nil"/>
              <w:left w:val="nil"/>
              <w:bottom w:val="nil"/>
              <w:right w:val="nil"/>
            </w:tcBorders>
            <w:shd w:val="clear" w:color="auto" w:fill="F4F9EB"/>
            <w:vAlign w:val="center"/>
          </w:tcPr>
          <w:p w14:paraId="4A783611" w14:textId="77777777" w:rsidR="00857EEE" w:rsidRDefault="006D133D">
            <w:r>
              <w:rPr>
                <w:noProof/>
              </w:rPr>
              <w:lastRenderedPageBreak/>
              <w:drawing>
                <wp:inline distT="0" distB="0" distL="0" distR="0">
                  <wp:extent cx="604400" cy="604400"/>
                  <wp:effectExtent l="0" t="0" r="0" b="0"/>
                  <wp:docPr id="1"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19"/>
                          <a:stretch>
                            <a:fillRect/>
                          </a:stretch>
                        </pic:blipFill>
                        <pic:spPr>
                          <a:xfrm>
                            <a:off x="0" y="0"/>
                            <a:ext cx="604400" cy="604400"/>
                          </a:xfrm>
                          <a:prstGeom prst="rect">
                            <a:avLst/>
                          </a:prstGeom>
                        </pic:spPr>
                      </pic:pic>
                    </a:graphicData>
                  </a:graphic>
                </wp:inline>
              </w:drawing>
            </w:r>
            <w:r>
              <w:rPr>
                <w:color w:val="F4F9EB"/>
                <w:sz w:val="48"/>
              </w:rPr>
              <w:t>-</w:t>
            </w:r>
            <w:r>
              <w:rPr>
                <w:noProof/>
              </w:rPr>
              <w:drawing>
                <wp:inline distT="0" distB="0" distL="0" distR="0">
                  <wp:extent cx="604400" cy="604400"/>
                  <wp:effectExtent l="0" t="0" r="0" b="0"/>
                  <wp:docPr id="2"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a:stretch>
                            <a:fillRect/>
                          </a:stretch>
                        </pic:blipFill>
                        <pic:spPr>
                          <a:xfrm>
                            <a:off x="0" y="0"/>
                            <a:ext cx="604400" cy="604400"/>
                          </a:xfrm>
                          <a:prstGeom prst="rect">
                            <a:avLst/>
                          </a:prstGeom>
                        </pic:spPr>
                      </pic:pic>
                    </a:graphicData>
                  </a:graphic>
                </wp:inline>
              </w:drawing>
            </w:r>
            <w:r>
              <w:rPr>
                <w:color w:val="F4F9EB"/>
                <w:sz w:val="48"/>
              </w:rPr>
              <w:t>-</w:t>
            </w:r>
          </w:p>
        </w:tc>
      </w:tr>
    </w:tbl>
    <w:p w14:paraId="0B25B788" w14:textId="2FEBE4AC" w:rsidR="00723570" w:rsidRPr="00E5039B" w:rsidRDefault="00692F67" w:rsidP="00E5039B">
      <w:pPr>
        <w:pStyle w:val="afa"/>
        <w:numPr>
          <w:ilvl w:val="0"/>
          <w:numId w:val="4"/>
        </w:numPr>
        <w:rPr>
          <w:rFonts w:ascii="Calibri" w:hAnsi="Calibri" w:cs="Calibri"/>
          <w:b/>
          <w:bCs/>
          <w:color w:val="316729"/>
          <w:sz w:val="36"/>
          <w:szCs w:val="40"/>
        </w:rPr>
      </w:pPr>
      <w:r>
        <w:rPr>
          <w:rFonts w:ascii="Calibri" w:hAnsi="Calibri" w:cs="Calibri"/>
          <w:b/>
          <w:bCs/>
          <w:color w:val="316729"/>
          <w:sz w:val="36"/>
          <w:szCs w:val="40"/>
        </w:rPr>
        <w:t>Alignment with the Principles</w:t>
      </w:r>
    </w:p>
    <w:p w14:paraId="3B936903" w14:textId="5332359C" w:rsidR="009C6CDC" w:rsidRPr="009C6CDC" w:rsidRDefault="009C6CDC" w:rsidP="00AD3BD2">
      <w:pPr>
        <w:spacing w:beforeLines="50" w:before="163" w:after="160"/>
        <w:jc w:val="both"/>
        <w:rPr>
          <w:rFonts w:ascii="Calibri" w:hAnsi="Calibri" w:cs="Calibri"/>
          <w:color w:val="7F7F7F" w:themeColor="text1" w:themeTint="80"/>
        </w:rPr>
      </w:pPr>
      <w:r>
        <w:rPr>
          <w:rFonts w:ascii="Calibri" w:hAnsi="Calibri" w:cs="Calibri"/>
        </w:rPr>
        <w:t>CCXGFI is of the opinion that the Green Finance Framework is credible and impactful and aligns with the four core components of the GBP2021 (with June 2022 Appendix I) and GLP2023.</w:t>
      </w:r>
    </w:p>
    <w:p w14:paraId="40FEA4DD" w14:textId="77777777" w:rsidR="00723570" w:rsidRDefault="00692F67">
      <w:pPr>
        <w:pStyle w:val="afa"/>
        <w:numPr>
          <w:ilvl w:val="0"/>
          <w:numId w:val="6"/>
        </w:numPr>
        <w:ind w:left="442" w:hanging="442"/>
        <w:rPr>
          <w:rFonts w:ascii="Calibri" w:hAnsi="Calibri" w:cs="Calibri"/>
          <w:b/>
          <w:bCs/>
          <w:color w:val="316729"/>
          <w:sz w:val="36"/>
          <w:szCs w:val="40"/>
        </w:rPr>
      </w:pPr>
      <w:r>
        <w:rPr>
          <w:rFonts w:ascii="Calibri" w:hAnsi="Calibri" w:cs="Calibri"/>
          <w:b/>
          <w:bCs/>
          <w:color w:val="316729"/>
          <w:sz w:val="36"/>
          <w:szCs w:val="40"/>
        </w:rPr>
        <w:t>Use of Proceeds</w:t>
      </w:r>
    </w:p>
    <w:p w14:paraId="04077E91"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683840" behindDoc="0" locked="0" layoutInCell="1" allowOverlap="1" wp14:anchorId="5547A1B9" wp14:editId="3814246D">
                <wp:simplePos x="0" y="0"/>
                <wp:positionH relativeFrom="column">
                  <wp:posOffset>2540</wp:posOffset>
                </wp:positionH>
                <wp:positionV relativeFrom="paragraph">
                  <wp:posOffset>30480</wp:posOffset>
                </wp:positionV>
                <wp:extent cx="1778635" cy="403860"/>
                <wp:effectExtent l="0" t="0" r="0" b="0"/>
                <wp:wrapNone/>
                <wp:docPr id="854090538"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79374385" w14:textId="445AA6B4"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001EDD">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" type="#_x0000_t202" style="position:absolute;left:0;text-align:left;margin-left:.2pt;margin-top:2.4pt;width:140.05pt;height:31.8pt;z-index:251683840;visibility:visible;mso-wrap-style:square;mso-wrap-distance-left:9pt;mso-wrap-distance-top:0;mso-wrap-distance-right:9pt;mso-wrap-distance-bottom:0;mso-position-horizontal:absolute;mso-position-horizontal-relative:text;mso-position-vertical:absolute;mso-position-vertical-relative:text;v-text-anchor:top" id="文本框 2" o:spid="_x0000_s1084" stroked="f" strokeweight=".5pt" filled="f">
                <v:textbox>
                  <w:txbxContent>
                    <w:p w:rsidR="00692F67" w:rsidRDefault="00692F67" w14:paraId="79374385" w14:textId="445AA6B4">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001EDD">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C64ADA" wp14:editId="0D32848F">
                <wp:simplePos x="0" y="0"/>
                <wp:positionH relativeFrom="column">
                  <wp:posOffset>5080</wp:posOffset>
                </wp:positionH>
                <wp:positionV relativeFrom="paragraph">
                  <wp:posOffset>154305</wp:posOffset>
                </wp:positionV>
                <wp:extent cx="6666865" cy="266065"/>
                <wp:effectExtent l="0" t="0" r="635" b="635"/>
                <wp:wrapNone/>
                <wp:docPr id="201479553"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9639B27"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4pt;margin-top:12.15pt;width:524.95pt;height:20.9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id="_x0000_s1085" stroked="f" strokeweight="1pt" fillcolor="#72b145">
                <v:fill type="gradientRadial" color2="#436a2e" colors="0 #72b145;20972f #f2f2f2;39322f #489033;59638f #436a2e" focus="100%" focussize="" focusposition=",1" rotate="t"/>
                <v:textbox>
                  <w:txbxContent>
                    <w:p w:rsidR="00692F67" w:rsidRDefault="00692F67" w14:paraId="79639B27"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886056E" w14:textId="77777777">
        <w:trPr>
          <w:trHeight w:val="2744"/>
        </w:trPr>
        <w:tc>
          <w:tcPr>
            <w:tcW w:w="10514" w:type="dxa"/>
            <w:tcBorders>
              <w:top w:val="nil"/>
              <w:left w:val="nil"/>
              <w:bottom w:val="nil"/>
              <w:right w:val="nil"/>
            </w:tcBorders>
            <w:shd w:val="clear" w:color="auto" w:fill="F4F9EB"/>
            <w:vAlign w:val="center"/>
          </w:tcPr>
          <w:p w14:paraId="638A3B7E" w14:textId="77777777" w:rsidR="00857EEE" w:rsidRDefault="006D133D">
            <w:pPr>
              <w:numPr>
                <w:ilvl w:val="0"/>
                <w:numId w:val="2"/>
              </w:numPr>
              <w:jc w:val="both"/>
            </w:pPr>
            <w:r>
              <w:rPr>
                <w:rFonts w:ascii="Calibri" w:hAnsi="Calibri" w:cs="Calibri"/>
                <w:color w:val="0D381F"/>
              </w:rPr>
              <w:t>CCXGFI has reviewed the Group’s Framework and evaluated the proposed use of proceeds.</w:t>
            </w:r>
          </w:p>
          <w:p w14:paraId="49193447" w14:textId="77777777" w:rsidR="00857EEE" w:rsidRDefault="006D133D">
            <w:pPr>
              <w:numPr>
                <w:ilvl w:val="0"/>
                <w:numId w:val="2"/>
              </w:numPr>
              <w:jc w:val="both"/>
            </w:pPr>
            <w:r>
              <w:rPr>
                <w:rFonts w:ascii="Calibri" w:hAnsi="Calibri" w:cs="Calibri"/>
                <w:color w:val="0D381F"/>
              </w:rPr>
              <w:t xml:space="preserve">The investments </w:t>
            </w:r>
            <w:r>
              <w:rPr>
                <w:rFonts w:ascii="Calibri" w:hAnsi="Calibri" w:cs="Calibri"/>
                <w:color w:val="0D381F"/>
              </w:rPr>
              <w:t>in eligible category are anticipated to deliver significant environmental benefits while contributing to the achievement of several UN Sustainable Development Goals, specifically SDGs 11 and 13. Additionally, the Group has identified a list of excluded pro</w:t>
            </w:r>
            <w:r>
              <w:rPr>
                <w:rFonts w:ascii="Calibri" w:hAnsi="Calibri" w:cs="Calibri"/>
                <w:color w:val="0D381F"/>
              </w:rPr>
              <w:t>ject types based on the International Finance Corporation’s exclusion list and selected the most pertinent criteria relevant to its operational circumstances and business priorities.</w:t>
            </w:r>
          </w:p>
          <w:p w14:paraId="66F76A06" w14:textId="77777777" w:rsidR="00857EEE" w:rsidRDefault="006D133D">
            <w:pPr>
              <w:numPr>
                <w:ilvl w:val="0"/>
                <w:numId w:val="2"/>
              </w:numPr>
              <w:jc w:val="both"/>
            </w:pPr>
            <w:r>
              <w:rPr>
                <w:rFonts w:ascii="Calibri" w:hAnsi="Calibri" w:cs="Calibri"/>
                <w:color w:val="0D381F"/>
              </w:rPr>
              <w:t xml:space="preserve">CCXGFI is of the opinion that the use of proceeds is clearly </w:t>
            </w:r>
            <w:r>
              <w:rPr>
                <w:rFonts w:ascii="Calibri" w:hAnsi="Calibri" w:cs="Calibri"/>
                <w:color w:val="0D381F"/>
              </w:rPr>
              <w:t>defined and in good alignment with the relevant requirement of the GBP2021 (with June 2022 Appendix I) and GLP2023.</w:t>
            </w:r>
          </w:p>
        </w:tc>
      </w:tr>
    </w:tbl>
    <w:p w14:paraId="3CAB470A" w14:textId="77777777" w:rsidR="00857EEE" w:rsidRDefault="006D133D">
      <w:pPr>
        <w:spacing w:beforeLines="50" w:before="163" w:after="160"/>
        <w:jc w:val="both"/>
      </w:pPr>
      <w:r>
        <w:rPr>
          <w:rFonts w:ascii="Calibri" w:hAnsi="Calibri" w:cs="Calibri"/>
        </w:rPr>
        <w:t xml:space="preserve">The Group will exclusively allocate an amount at least equivalent to the net proceeds of GFTs issued under this Framework to finance or </w:t>
      </w:r>
      <w:r>
        <w:rPr>
          <w:rFonts w:ascii="Calibri" w:hAnsi="Calibri" w:cs="Calibri"/>
        </w:rPr>
        <w:t>refinance, in whole or in part, new or existing projects which meet the eligibility criteria of the following eligible green projects categories, as defined in the Project Category table.</w:t>
      </w:r>
    </w:p>
    <w:p w14:paraId="11D122D4" w14:textId="77777777" w:rsidR="00857EEE" w:rsidRDefault="006D133D">
      <w:pPr>
        <w:spacing w:beforeLines="50" w:before="163" w:after="160"/>
        <w:jc w:val="both"/>
      </w:pPr>
      <w:r>
        <w:rPr>
          <w:rFonts w:ascii="Calibri" w:hAnsi="Calibri" w:cs="Calibri"/>
        </w:rPr>
        <w:t>The Group expects each issuance under this Framework to be fully all</w:t>
      </w:r>
      <w:r>
        <w:rPr>
          <w:rFonts w:ascii="Calibri" w:hAnsi="Calibri" w:cs="Calibri"/>
        </w:rPr>
        <w:t>ocated within 24 months from the date of issuance/borrowing and on a best-efforts basis. A maximum of 36 months look-back period would apply for refinanced projects. The proportion of financing and refinancing for the eligible green projects will be disclo</w:t>
      </w:r>
      <w:r>
        <w:rPr>
          <w:rFonts w:ascii="Calibri" w:hAnsi="Calibri" w:cs="Calibri"/>
        </w:rPr>
        <w:t>sed in the Group’s allocation report.</w:t>
      </w:r>
    </w:p>
    <w:p w14:paraId="1F31CA7A" w14:textId="77777777" w:rsidR="00857EEE" w:rsidRDefault="006D133D">
      <w:pPr>
        <w:spacing w:beforeLines="50" w:before="163" w:after="160"/>
        <w:jc w:val="both"/>
      </w:pPr>
      <w:r>
        <w:rPr>
          <w:rFonts w:ascii="Calibri" w:hAnsi="Calibri" w:cs="Calibri"/>
        </w:rPr>
        <w:t>The following table summarizes the alignment of the Framework with the Principles’ requirements, detailing the factual findings for each requirement and confirming their alignment.</w:t>
      </w:r>
    </w:p>
    <w:tbl>
      <w:tblPr>
        <w:tblW w:w="10440" w:type="dxa"/>
        <w:tblLook w:val="04A0" w:firstRow="1" w:lastRow="0" w:firstColumn="1" w:lastColumn="0" w:noHBand="0" w:noVBand="1"/>
      </w:tblPr>
      <w:tblGrid>
        <w:gridCol w:w="4141"/>
        <w:gridCol w:w="4915"/>
        <w:gridCol w:w="1384"/>
      </w:tblGrid>
      <w:tr w:rsidR="00857EEE" w14:paraId="3D37D515" w14:textId="77777777">
        <w:tc>
          <w:tcPr>
            <w:tcW w:w="4000" w:type="dxa"/>
            <w:shd w:val="clear" w:color="auto" w:fill="316729"/>
            <w:vAlign w:val="center"/>
          </w:tcPr>
          <w:p w14:paraId="54316B48" w14:textId="77777777" w:rsidR="00857EEE" w:rsidRDefault="006D133D">
            <w:r>
              <w:rPr>
                <w:rFonts w:ascii="Calibri" w:hAnsi="Calibri" w:cs="Calibri"/>
                <w:b/>
                <w:color w:val="FFFFFF"/>
              </w:rPr>
              <w:t>Principles Requirement</w:t>
            </w:r>
          </w:p>
        </w:tc>
        <w:tc>
          <w:tcPr>
            <w:tcW w:w="4000" w:type="dxa"/>
            <w:shd w:val="clear" w:color="auto" w:fill="316729"/>
            <w:vAlign w:val="center"/>
          </w:tcPr>
          <w:p w14:paraId="06ED9582" w14:textId="77777777" w:rsidR="00857EEE" w:rsidRDefault="006D133D">
            <w:r>
              <w:rPr>
                <w:rFonts w:ascii="Calibri" w:hAnsi="Calibri" w:cs="Calibri"/>
                <w:b/>
                <w:color w:val="FFFFFF"/>
              </w:rPr>
              <w:t>Factual Findin</w:t>
            </w:r>
            <w:r>
              <w:rPr>
                <w:rFonts w:ascii="Calibri" w:hAnsi="Calibri" w:cs="Calibri"/>
                <w:b/>
                <w:color w:val="FFFFFF"/>
              </w:rPr>
              <w:t>g</w:t>
            </w:r>
          </w:p>
        </w:tc>
        <w:tc>
          <w:tcPr>
            <w:tcW w:w="2440" w:type="dxa"/>
            <w:shd w:val="clear" w:color="auto" w:fill="316729"/>
            <w:vAlign w:val="center"/>
          </w:tcPr>
          <w:p w14:paraId="638D425D" w14:textId="77777777" w:rsidR="00857EEE" w:rsidRDefault="006D133D">
            <w:r>
              <w:rPr>
                <w:rFonts w:ascii="Calibri" w:hAnsi="Calibri" w:cs="Calibri"/>
                <w:b/>
                <w:color w:val="FFFFFF"/>
              </w:rPr>
              <w:t>Alignment</w:t>
            </w:r>
          </w:p>
        </w:tc>
      </w:tr>
      <w:tr w:rsidR="00857EEE" w14:paraId="56F4694C" w14:textId="77777777">
        <w:tc>
          <w:tcPr>
            <w:tcW w:w="0" w:type="auto"/>
            <w:tcBorders>
              <w:bottom w:val="dotted" w:sz="3" w:space="0" w:color="275317"/>
            </w:tcBorders>
            <w:shd w:val="clear" w:color="auto" w:fill="F4F9EB"/>
            <w:vAlign w:val="center"/>
          </w:tcPr>
          <w:p w14:paraId="21F664AB" w14:textId="77777777" w:rsidR="00857EEE" w:rsidRDefault="006D133D">
            <w:pPr>
              <w:jc w:val="both"/>
            </w:pPr>
            <w:r>
              <w:rPr>
                <w:rFonts w:ascii="Calibri" w:hAnsi="Calibri" w:cs="Calibri"/>
                <w:color w:val="0D381F"/>
                <w:shd w:val="clear" w:color="auto" w:fill="F4F9EB"/>
              </w:rPr>
              <w:t>All designated eligible green projects should provide clear environmental benefits, which should be assessed and quantified when possible.</w:t>
            </w:r>
          </w:p>
        </w:tc>
        <w:tc>
          <w:tcPr>
            <w:tcW w:w="0" w:type="auto"/>
            <w:tcBorders>
              <w:bottom w:val="dotted" w:sz="3" w:space="0" w:color="275317"/>
            </w:tcBorders>
            <w:shd w:val="clear" w:color="auto" w:fill="F4F9EB"/>
            <w:vAlign w:val="center"/>
          </w:tcPr>
          <w:p w14:paraId="0480A607" w14:textId="77777777" w:rsidR="00857EEE" w:rsidRDefault="006D133D">
            <w:pPr>
              <w:jc w:val="both"/>
            </w:pPr>
            <w:r>
              <w:rPr>
                <w:rFonts w:ascii="Calibri" w:hAnsi="Calibri" w:cs="Calibri"/>
                <w:color w:val="0D381F"/>
                <w:shd w:val="clear" w:color="auto" w:fill="F4F9EB"/>
              </w:rPr>
              <w:t>The eligible green projects listed in the Framework all have clear environmental benefits.</w:t>
            </w:r>
          </w:p>
        </w:tc>
        <w:tc>
          <w:tcPr>
            <w:tcW w:w="0" w:type="auto"/>
            <w:tcBorders>
              <w:bottom w:val="dotted" w:sz="3" w:space="0" w:color="275317"/>
            </w:tcBorders>
            <w:shd w:val="clear" w:color="auto" w:fill="F4F9EB"/>
            <w:vAlign w:val="center"/>
          </w:tcPr>
          <w:p w14:paraId="566E0CF8" w14:textId="77777777" w:rsidR="00857EEE" w:rsidRDefault="006D133D">
            <w:pPr>
              <w:jc w:val="center"/>
            </w:pPr>
            <w:r>
              <w:rPr>
                <w:rFonts w:ascii="Wingdings" w:hAnsi="Wingdings" w:cs="Wingdings"/>
                <w:color w:val="4EA72E"/>
                <w:sz w:val="36"/>
                <w:szCs w:val="36"/>
                <w:shd w:val="clear" w:color="auto" w:fill="F4F9EB"/>
              </w:rPr>
              <w:t>ü</w:t>
            </w:r>
          </w:p>
        </w:tc>
      </w:tr>
      <w:tr w:rsidR="00857EEE" w14:paraId="0A5EB2B0" w14:textId="77777777">
        <w:tc>
          <w:tcPr>
            <w:tcW w:w="0" w:type="auto"/>
            <w:tcBorders>
              <w:bottom w:val="dotted" w:sz="3" w:space="0" w:color="275317"/>
            </w:tcBorders>
            <w:shd w:val="clear" w:color="auto" w:fill="F4F9EB"/>
            <w:vAlign w:val="center"/>
          </w:tcPr>
          <w:p w14:paraId="79787554" w14:textId="77777777" w:rsidR="00857EEE" w:rsidRDefault="006D133D">
            <w:pPr>
              <w:jc w:val="both"/>
            </w:pPr>
            <w:r>
              <w:rPr>
                <w:rFonts w:ascii="Calibri" w:hAnsi="Calibri" w:cs="Calibri"/>
                <w:color w:val="0D381F"/>
                <w:shd w:val="clear" w:color="auto" w:fill="F4F9EB"/>
              </w:rPr>
              <w:t xml:space="preserve">If </w:t>
            </w:r>
            <w:r>
              <w:rPr>
                <w:rFonts w:ascii="Calibri" w:hAnsi="Calibri" w:cs="Calibri"/>
                <w:color w:val="0D381F"/>
                <w:shd w:val="clear" w:color="auto" w:fill="F4F9EB"/>
              </w:rPr>
              <w:t>proceeds are used for refinancing, it is recommended that issuers/borrowers provide an estimate of the financing vs. refinancing share and clarify which projects may be refinanced, including any look-back period.</w:t>
            </w:r>
          </w:p>
        </w:tc>
        <w:tc>
          <w:tcPr>
            <w:tcW w:w="0" w:type="auto"/>
            <w:tcBorders>
              <w:bottom w:val="dotted" w:sz="3" w:space="0" w:color="275317"/>
            </w:tcBorders>
            <w:shd w:val="clear" w:color="auto" w:fill="F4F9EB"/>
            <w:vAlign w:val="center"/>
          </w:tcPr>
          <w:p w14:paraId="1D3A06DD" w14:textId="77777777" w:rsidR="00857EEE" w:rsidRDefault="006D133D">
            <w:pPr>
              <w:jc w:val="both"/>
            </w:pPr>
            <w:r>
              <w:rPr>
                <w:rFonts w:ascii="Calibri" w:hAnsi="Calibri" w:cs="Calibri"/>
                <w:color w:val="0D381F"/>
                <w:shd w:val="clear" w:color="auto" w:fill="F4F9EB"/>
              </w:rPr>
              <w:t>The Framework has declared that the net use</w:t>
            </w:r>
            <w:r>
              <w:rPr>
                <w:rFonts w:ascii="Calibri" w:hAnsi="Calibri" w:cs="Calibri"/>
                <w:color w:val="0D381F"/>
                <w:shd w:val="clear" w:color="auto" w:fill="F4F9EB"/>
              </w:rPr>
              <w:t xml:space="preserve"> of proceeds will exclusively finance and/or refinance, in part or in full, projects under the listed categories with a look-back period of no longer than 36 months from the time of issuance, and the Group will provide an estimate of the share of financing</w:t>
            </w:r>
            <w:r>
              <w:rPr>
                <w:rFonts w:ascii="Calibri" w:hAnsi="Calibri" w:cs="Calibri"/>
                <w:color w:val="0D381F"/>
                <w:shd w:val="clear" w:color="auto" w:fill="F4F9EB"/>
              </w:rPr>
              <w:t xml:space="preserve"> vs. re-financing.</w:t>
            </w:r>
          </w:p>
        </w:tc>
        <w:tc>
          <w:tcPr>
            <w:tcW w:w="0" w:type="auto"/>
            <w:tcBorders>
              <w:bottom w:val="dotted" w:sz="3" w:space="0" w:color="275317"/>
            </w:tcBorders>
            <w:shd w:val="clear" w:color="auto" w:fill="F4F9EB"/>
            <w:vAlign w:val="center"/>
          </w:tcPr>
          <w:p w14:paraId="5625FCC3" w14:textId="77777777" w:rsidR="00857EEE" w:rsidRDefault="006D133D">
            <w:pPr>
              <w:jc w:val="center"/>
            </w:pPr>
            <w:r>
              <w:rPr>
                <w:rFonts w:ascii="Wingdings" w:hAnsi="Wingdings" w:cs="Wingdings"/>
                <w:color w:val="4EA72E"/>
                <w:sz w:val="36"/>
                <w:szCs w:val="36"/>
                <w:shd w:val="clear" w:color="auto" w:fill="F4F9EB"/>
              </w:rPr>
              <w:t>ü</w:t>
            </w:r>
          </w:p>
        </w:tc>
      </w:tr>
      <w:tr w:rsidR="00857EEE" w14:paraId="0FEC7C47" w14:textId="77777777">
        <w:tc>
          <w:tcPr>
            <w:tcW w:w="0" w:type="auto"/>
            <w:tcBorders>
              <w:bottom w:val="dotted" w:sz="3" w:space="0" w:color="275317"/>
            </w:tcBorders>
            <w:shd w:val="clear" w:color="auto" w:fill="F4F9EB"/>
            <w:vAlign w:val="center"/>
          </w:tcPr>
          <w:p w14:paraId="6DF9C85A" w14:textId="77777777" w:rsidR="00857EEE" w:rsidRDefault="006D133D">
            <w:pPr>
              <w:jc w:val="both"/>
            </w:pPr>
            <w:r>
              <w:rPr>
                <w:rFonts w:ascii="Calibri" w:hAnsi="Calibri" w:cs="Calibri"/>
                <w:color w:val="0D381F"/>
                <w:shd w:val="clear" w:color="auto" w:fill="F4F9EB"/>
              </w:rPr>
              <w:lastRenderedPageBreak/>
              <w:t>Green Projects should contribute to environmental objectives recognised by GBP/GLP.</w:t>
            </w:r>
          </w:p>
        </w:tc>
        <w:tc>
          <w:tcPr>
            <w:tcW w:w="0" w:type="auto"/>
            <w:tcBorders>
              <w:bottom w:val="dotted" w:sz="3" w:space="0" w:color="275317"/>
            </w:tcBorders>
            <w:shd w:val="clear" w:color="auto" w:fill="F4F9EB"/>
            <w:vAlign w:val="center"/>
          </w:tcPr>
          <w:p w14:paraId="22880A4D" w14:textId="77777777" w:rsidR="00857EEE" w:rsidRDefault="006D133D">
            <w:pPr>
              <w:jc w:val="both"/>
            </w:pPr>
            <w:r>
              <w:rPr>
                <w:rFonts w:ascii="Calibri" w:hAnsi="Calibri" w:cs="Calibri"/>
                <w:color w:val="0D381F"/>
                <w:shd w:val="clear" w:color="auto" w:fill="F4F9EB"/>
              </w:rPr>
              <w:t>The eligible green projects listed in the Framework all contribute to environmental objectives in GBP/GLP.</w:t>
            </w:r>
          </w:p>
        </w:tc>
        <w:tc>
          <w:tcPr>
            <w:tcW w:w="0" w:type="auto"/>
            <w:tcBorders>
              <w:bottom w:val="dotted" w:sz="3" w:space="0" w:color="275317"/>
            </w:tcBorders>
            <w:shd w:val="clear" w:color="auto" w:fill="F4F9EB"/>
            <w:vAlign w:val="center"/>
          </w:tcPr>
          <w:p w14:paraId="57FFEB23" w14:textId="77777777" w:rsidR="00857EEE" w:rsidRDefault="006D133D">
            <w:pPr>
              <w:jc w:val="center"/>
            </w:pPr>
            <w:r>
              <w:rPr>
                <w:rFonts w:ascii="Wingdings" w:hAnsi="Wingdings" w:cs="Wingdings"/>
                <w:color w:val="4EA72E"/>
                <w:sz w:val="36"/>
                <w:szCs w:val="36"/>
                <w:shd w:val="clear" w:color="auto" w:fill="F4F9EB"/>
              </w:rPr>
              <w:t>ü</w:t>
            </w:r>
          </w:p>
        </w:tc>
      </w:tr>
    </w:tbl>
    <w:p w14:paraId="5BA748AC" w14:textId="65A6012C" w:rsidR="009F4B7C" w:rsidRPr="00E15C55" w:rsidRDefault="00372A08" w:rsidP="002E7D76">
      <w:pPr>
        <w:spacing w:beforeLines="50" w:before="163" w:after="160"/>
        <w:jc w:val="both"/>
        <w:rPr>
          <w:rFonts w:ascii="Calibri" w:hAnsi="Calibri" w:cs="Calibri"/>
          <w:color w:val="7F7F7F" w:themeColor="text1" w:themeTint="80"/>
        </w:rPr>
      </w:pPr>
      <w:r>
        <w:rPr>
          <w:rFonts w:ascii="Calibri" w:hAnsi="Calibri" w:cs="Calibri"/>
        </w:rPr>
        <w:t>After CCXGFI’s assessment of the Framework, the following table outlines the technical screening criteria of the eligible projects under each project category, the identified project objectives, and alignment with relevant principles. To enhance robustness, CCXGFI also assessed alignment with the Green Bond Endorsed Projects Catalogue (2021) (GBEPC) as part of the screening process. For details on the GBEPC catalogue and the Framework’s eligible projects, please refer to Appendix II.</w:t>
      </w:r>
    </w:p>
    <w:tbl>
      <w:tblPr>
        <w:tblW w:w="10440" w:type="dxa"/>
        <w:tblLook w:val="04A0" w:firstRow="1" w:lastRow="0" w:firstColumn="1" w:lastColumn="0" w:noHBand="0" w:noVBand="1"/>
      </w:tblPr>
      <w:tblGrid>
        <w:gridCol w:w="1794"/>
        <w:gridCol w:w="5187"/>
        <w:gridCol w:w="1865"/>
        <w:gridCol w:w="1594"/>
      </w:tblGrid>
      <w:tr w:rsidR="00857EEE" w14:paraId="64C16292" w14:textId="77777777">
        <w:tc>
          <w:tcPr>
            <w:tcW w:w="2000" w:type="dxa"/>
            <w:shd w:val="clear" w:color="auto" w:fill="316729"/>
            <w:vAlign w:val="center"/>
          </w:tcPr>
          <w:p w14:paraId="7E686C1B" w14:textId="77777777" w:rsidR="00857EEE" w:rsidRDefault="006D133D">
            <w:pPr>
              <w:jc w:val="center"/>
            </w:pPr>
            <w:r>
              <w:rPr>
                <w:rFonts w:ascii="Calibri" w:hAnsi="Calibri" w:cs="Calibri"/>
                <w:b/>
                <w:color w:val="FFFFFF"/>
              </w:rPr>
              <w:t>Green Project Category</w:t>
            </w:r>
          </w:p>
        </w:tc>
        <w:tc>
          <w:tcPr>
            <w:tcW w:w="6000" w:type="dxa"/>
            <w:shd w:val="clear" w:color="auto" w:fill="316729"/>
            <w:vAlign w:val="center"/>
          </w:tcPr>
          <w:p w14:paraId="0708507B" w14:textId="77777777" w:rsidR="00857EEE" w:rsidRDefault="006D133D">
            <w:pPr>
              <w:jc w:val="center"/>
            </w:pPr>
            <w:r>
              <w:rPr>
                <w:rFonts w:ascii="Calibri" w:hAnsi="Calibri" w:cs="Calibri"/>
                <w:b/>
                <w:color w:val="FFFFFF"/>
              </w:rPr>
              <w:t>Eligible Projects Technical Screening Cr</w:t>
            </w:r>
            <w:r>
              <w:rPr>
                <w:rFonts w:ascii="Calibri" w:hAnsi="Calibri" w:cs="Calibri"/>
                <w:b/>
                <w:color w:val="FFFFFF"/>
              </w:rPr>
              <w:t>iteria</w:t>
            </w:r>
          </w:p>
        </w:tc>
        <w:tc>
          <w:tcPr>
            <w:tcW w:w="2000" w:type="dxa"/>
            <w:shd w:val="clear" w:color="auto" w:fill="316729"/>
            <w:vAlign w:val="center"/>
          </w:tcPr>
          <w:p w14:paraId="65043E25" w14:textId="77777777" w:rsidR="00857EEE" w:rsidRDefault="006D133D">
            <w:pPr>
              <w:jc w:val="center"/>
            </w:pPr>
            <w:r>
              <w:rPr>
                <w:rFonts w:ascii="Calibri" w:hAnsi="Calibri" w:cs="Calibri"/>
                <w:b/>
                <w:color w:val="FFFFFF"/>
              </w:rPr>
              <w:t>Identified Objective</w:t>
            </w:r>
          </w:p>
        </w:tc>
        <w:tc>
          <w:tcPr>
            <w:tcW w:w="1488" w:type="dxa"/>
            <w:shd w:val="clear" w:color="auto" w:fill="316729"/>
            <w:vAlign w:val="center"/>
          </w:tcPr>
          <w:p w14:paraId="6ED10BDF" w14:textId="77777777" w:rsidR="00857EEE" w:rsidRDefault="006D133D">
            <w:pPr>
              <w:jc w:val="center"/>
            </w:pPr>
            <w:r>
              <w:rPr>
                <w:rFonts w:ascii="Calibri" w:hAnsi="Calibri" w:cs="Calibri"/>
                <w:b/>
                <w:color w:val="FFFFFF"/>
              </w:rPr>
              <w:t>Alignment</w:t>
            </w:r>
          </w:p>
        </w:tc>
      </w:tr>
      <w:tr w:rsidR="00857EEE" w14:paraId="04C639FE" w14:textId="77777777">
        <w:tc>
          <w:tcPr>
            <w:tcW w:w="2000" w:type="dxa"/>
            <w:shd w:val="clear" w:color="auto" w:fill="F4F9EB"/>
            <w:vAlign w:val="center"/>
          </w:tcPr>
          <w:p w14:paraId="69EF5EEB" w14:textId="77777777" w:rsidR="00857EEE" w:rsidRDefault="006D133D">
            <w:pPr>
              <w:jc w:val="center"/>
            </w:pPr>
            <w:r>
              <w:rPr>
                <w:rFonts w:ascii="Calibri" w:hAnsi="Calibri" w:cs="Calibri"/>
                <w:b/>
                <w:color w:val="0D381F"/>
              </w:rPr>
              <w:t>Green Building</w:t>
            </w:r>
          </w:p>
          <w:p w14:paraId="1F193C15" w14:textId="77777777" w:rsidR="00857EEE" w:rsidRDefault="00857EEE">
            <w:pPr>
              <w:jc w:val="center"/>
            </w:pPr>
          </w:p>
          <w:p w14:paraId="2622BBE2" w14:textId="77777777" w:rsidR="00857EEE" w:rsidRDefault="006D133D">
            <w:pPr>
              <w:jc w:val="center"/>
            </w:pPr>
            <w:r>
              <w:rPr>
                <w:noProof/>
              </w:rPr>
              <w:drawing>
                <wp:inline distT="0" distB="0" distL="0" distR="0">
                  <wp:extent cx="604400" cy="604400"/>
                  <wp:effectExtent l="0" t="0" r="0" b="0"/>
                  <wp:docPr id="2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pic:cNvPicPr/>
                        </pic:nvPicPr>
                        <pic:blipFill>
                          <a:blip r:embed="rId21"/>
                          <a:stretch>
                            <a:fillRect/>
                          </a:stretch>
                        </pic:blipFill>
                        <pic:spPr>
                          <a:xfrm>
                            <a:off x="0" y="0"/>
                            <a:ext cx="604400" cy="604400"/>
                          </a:xfrm>
                          <a:prstGeom prst="rect">
                            <a:avLst/>
                          </a:prstGeom>
                        </pic:spPr>
                      </pic:pic>
                    </a:graphicData>
                  </a:graphic>
                </wp:inline>
              </w:drawing>
            </w:r>
          </w:p>
        </w:tc>
        <w:tc>
          <w:tcPr>
            <w:tcW w:w="6000" w:type="dxa"/>
            <w:shd w:val="clear" w:color="auto" w:fill="F4F9EB"/>
            <w:vAlign w:val="center"/>
          </w:tcPr>
          <w:p w14:paraId="1D8EA72B" w14:textId="77777777" w:rsidR="00857EEE" w:rsidRDefault="006D133D">
            <w:pPr>
              <w:numPr>
                <w:ilvl w:val="0"/>
                <w:numId w:val="2"/>
              </w:numPr>
              <w:ind w:left="240" w:hanging="300"/>
            </w:pPr>
            <w:r>
              <w:rPr>
                <w:rFonts w:ascii="Calibri" w:hAnsi="Calibri"/>
                <w:color w:val="0D381F"/>
              </w:rPr>
              <w:t xml:space="preserve">Acquisition, construction, maintenance and renovation of building that have received, or expect to receive certified the below recognized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certifications:</w:t>
            </w:r>
          </w:p>
          <w:p w14:paraId="04AFDCD7" w14:textId="77777777" w:rsidR="00857EEE" w:rsidRDefault="006D133D">
            <w:pPr>
              <w:numPr>
                <w:ilvl w:val="0"/>
                <w:numId w:val="3"/>
              </w:numPr>
              <w:ind w:left="520" w:hanging="300"/>
            </w:pPr>
            <w:r>
              <w:rPr>
                <w:rFonts w:ascii="Calibri" w:hAnsi="Calibri" w:cs="Calibri"/>
                <w:color w:val="0D381F"/>
                <w:shd w:val="clear" w:color="auto" w:fill="F4F9EB"/>
              </w:rPr>
              <w:t xml:space="preserve">Chinese Green Building </w:t>
            </w:r>
            <w:r>
              <w:rPr>
                <w:rFonts w:ascii="Calibri" w:hAnsi="Calibri" w:cs="Calibri"/>
                <w:color w:val="0D381F"/>
                <w:shd w:val="clear" w:color="auto" w:fill="F4F9EB"/>
              </w:rPr>
              <w:t>Evaluation Label – 2 Star or above (Design / Operations Label); or</w:t>
            </w:r>
          </w:p>
          <w:p w14:paraId="69B7CAC4" w14:textId="77777777" w:rsidR="00857EEE" w:rsidRDefault="006D133D">
            <w:pPr>
              <w:numPr>
                <w:ilvl w:val="0"/>
                <w:numId w:val="3"/>
              </w:numPr>
              <w:ind w:left="520" w:hanging="300"/>
            </w:pPr>
            <w:r>
              <w:rPr>
                <w:rFonts w:ascii="Calibri" w:hAnsi="Calibri" w:cs="Calibri"/>
                <w:color w:val="0D381F"/>
                <w:shd w:val="clear" w:color="auto" w:fill="F4F9EB"/>
              </w:rPr>
              <w:t>Building Research Establishment Environmental Assessment Method (BREEAM) – Excellent or above; or</w:t>
            </w:r>
          </w:p>
          <w:p w14:paraId="4AEAB6EA" w14:textId="77777777" w:rsidR="00857EEE" w:rsidRDefault="006D133D">
            <w:pPr>
              <w:numPr>
                <w:ilvl w:val="0"/>
                <w:numId w:val="3"/>
              </w:numPr>
              <w:ind w:left="520" w:hanging="300"/>
            </w:pPr>
            <w:r>
              <w:rPr>
                <w:rFonts w:ascii="Calibri" w:hAnsi="Calibri" w:cs="Calibri"/>
                <w:color w:val="0D381F"/>
                <w:shd w:val="clear" w:color="auto" w:fill="F4F9EB"/>
              </w:rPr>
              <w:t>U.S. Leadership in Energy and Environmental Design (LEED) – Gold or above; or</w:t>
            </w:r>
          </w:p>
          <w:p w14:paraId="2978168F" w14:textId="77777777" w:rsidR="00857EEE" w:rsidRDefault="006D133D">
            <w:pPr>
              <w:numPr>
                <w:ilvl w:val="0"/>
                <w:numId w:val="3"/>
              </w:numPr>
              <w:ind w:left="520" w:hanging="300"/>
            </w:pPr>
            <w:r>
              <w:rPr>
                <w:rFonts w:ascii="Calibri" w:hAnsi="Calibri" w:cs="Calibri"/>
                <w:color w:val="0D381F"/>
                <w:shd w:val="clear" w:color="auto" w:fill="F4F9EB"/>
              </w:rPr>
              <w:t>Hong Kong BEA</w:t>
            </w:r>
            <w:r>
              <w:rPr>
                <w:rFonts w:ascii="Calibri" w:hAnsi="Calibri" w:cs="Calibri"/>
                <w:color w:val="0D381F"/>
                <w:shd w:val="clear" w:color="auto" w:fill="F4F9EB"/>
              </w:rPr>
              <w:t>M Plus – Gold or above; or</w:t>
            </w:r>
          </w:p>
          <w:p w14:paraId="7F0646D5" w14:textId="77777777" w:rsidR="00857EEE" w:rsidRDefault="006D133D">
            <w:pPr>
              <w:numPr>
                <w:ilvl w:val="0"/>
                <w:numId w:val="3"/>
              </w:numPr>
              <w:ind w:left="520" w:hanging="300"/>
            </w:pPr>
            <w:r>
              <w:rPr>
                <w:rFonts w:ascii="Calibri" w:hAnsi="Calibri" w:cs="Calibri"/>
                <w:color w:val="0D381F"/>
                <w:shd w:val="clear" w:color="auto" w:fill="F4F9EB"/>
              </w:rPr>
              <w:t>Building and Construction Authority (BCA) Green Mark – Gold or above; or</w:t>
            </w:r>
          </w:p>
          <w:p w14:paraId="2ED8663F" w14:textId="77777777" w:rsidR="00857EEE" w:rsidRDefault="006D133D">
            <w:pPr>
              <w:numPr>
                <w:ilvl w:val="0"/>
                <w:numId w:val="3"/>
              </w:numPr>
              <w:ind w:left="520" w:hanging="300"/>
            </w:pPr>
            <w:r>
              <w:rPr>
                <w:rFonts w:ascii="Calibri" w:hAnsi="Calibri" w:cs="Calibri"/>
                <w:color w:val="0D381F"/>
                <w:shd w:val="clear" w:color="auto" w:fill="F4F9EB"/>
              </w:rPr>
              <w:t>Construction of Ultra-Low Energy Consumption Buildings: Construction of public and residential buildings adapted to climate characteristics and site-specifi</w:t>
            </w:r>
            <w:r>
              <w:rPr>
                <w:rFonts w:ascii="Calibri" w:hAnsi="Calibri" w:cs="Calibri"/>
                <w:color w:val="0D381F"/>
                <w:shd w:val="clear" w:color="auto" w:fill="F4F9EB"/>
              </w:rPr>
              <w:t>c conditions that reduce the demand for heating, air conditioning and lighting through passive building designs, and adopt active technical measures to improve the efficiency of building energy equipment and systems in the public and residential building a</w:t>
            </w:r>
            <w:r>
              <w:rPr>
                <w:rFonts w:ascii="Calibri" w:hAnsi="Calibri" w:cs="Calibri"/>
                <w:color w:val="0D381F"/>
                <w:shd w:val="clear" w:color="auto" w:fill="F4F9EB"/>
              </w:rPr>
              <w:t>s well as the acquisition of consumption. The technical indicators of the building shall meet the requirements of the “Technical Standard for Near-Zero Energy Building” (GB/T 51350) which is commonly used in China and broadly equivalent to the internationa</w:t>
            </w:r>
            <w:r>
              <w:rPr>
                <w:rFonts w:ascii="Calibri" w:hAnsi="Calibri" w:cs="Calibri"/>
                <w:color w:val="0D381F"/>
                <w:shd w:val="clear" w:color="auto" w:fill="F4F9EB"/>
              </w:rPr>
              <w:t>l standards; or</w:t>
            </w:r>
          </w:p>
          <w:p w14:paraId="3ED744F2" w14:textId="77777777" w:rsidR="00857EEE" w:rsidRDefault="006D133D">
            <w:pPr>
              <w:numPr>
                <w:ilvl w:val="0"/>
                <w:numId w:val="3"/>
              </w:numPr>
              <w:ind w:left="520" w:hanging="300"/>
            </w:pPr>
            <w:r>
              <w:rPr>
                <w:rFonts w:ascii="Calibri" w:hAnsi="Calibri"/>
                <w:color w:val="0D381F"/>
              </w:rPr>
              <w:t xml:space="preserve">Green Warehousing Logistics: Construction, operation and renovation of logistics warehouses in accordance with the national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codes and standards, for which they have obtained national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evaluation marks. For example, the technical indicators of green logistics warehouse building shall meet the requirements of 2 Star or above of the “Green Warehouse Requirements and Evaluation” (SB/T 11164) which is commonly used in China and broadly equivalent to the international standards; or</w:t>
            </w:r>
          </w:p>
          <w:p w14:paraId="637CCB62" w14:textId="77777777" w:rsidR="00857EEE" w:rsidRDefault="006D133D">
            <w:pPr>
              <w:numPr>
                <w:ilvl w:val="0"/>
                <w:numId w:val="3"/>
              </w:numPr>
              <w:ind w:left="520" w:hanging="300"/>
            </w:pPr>
            <w:r>
              <w:rPr>
                <w:rFonts w:ascii="Calibri" w:hAnsi="Calibri"/>
                <w:color w:val="0D381F"/>
              </w:rPr>
              <w:t xml:space="preserve">Any other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label, that is an equivalent standard of the above (Note: To determine the equivalency of other </w:t>
            </w:r>
            <w:r>
              <w:rPr>
                <w:rFonts w:ascii="Calibri" w:hAnsi="Calibri"/>
                <w:color w:val="FF0000"/>
              </w:rPr>
            </w:r>
            <w:r>
              <w:rPr>
                <w:rFonts w:ascii="Calibri" w:hAnsi="Calibri"/>
                <w:color w:val="FF0000"/>
              </w:rPr>
            </w:r>
            <w:r>
              <w:rPr>
                <w:rFonts w:ascii="Calibri" w:hAnsi="Calibri"/>
                <w:color w:val="0D381F"/>
              </w:rPr>
              <w:t>green building</w:t>
            </w:r>
            <w:r>
              <w:rPr/>
              <w:t xml:space="preserve"> labels, the </w:t>
            </w:r>
            <w:r>
              <w:rPr>
                <w:color w:val="FF0000"/>
              </w:rPr>
            </w:r>
            <w:r>
              <w:rPr/>
              <w:t>Company can compare their criteria with established standards, check for benchmarking, third-party validation, regulatory acceptance, and industry recognition.);</w:t>
            </w:r>
          </w:p>
          <w:p w14:paraId="459355C7" w14:textId="77777777" w:rsidR="00857EEE" w:rsidRDefault="006D133D">
            <w:pPr>
              <w:numPr>
                <w:ilvl w:val="0"/>
                <w:numId w:val="3"/>
              </w:numPr>
              <w:ind w:left="520" w:hanging="300"/>
            </w:pPr>
            <w:r>
              <w:rPr>
                <w:rFonts w:ascii="Calibri" w:hAnsi="Calibri" w:cs="Calibri"/>
                <w:color w:val="0D381F"/>
                <w:shd w:val="clear" w:color="auto" w:fill="F4F9EB"/>
              </w:rPr>
              <w:t>A maximum 3-year timeframe would be required for properties/buildings to obtain the green certification under this framework. All eligible properties/buildings will have a pre-design green</w:t>
            </w:r>
            <w:r>
              <w:rPr>
                <w:rFonts w:ascii="Calibri" w:hAnsi="Calibri" w:cs="Calibri"/>
                <w:color w:val="0D381F"/>
                <w:shd w:val="clear" w:color="auto" w:fill="F4F9EB"/>
              </w:rPr>
              <w:t xml:space="preserve"> certification.(Note: The 3-year timeframe is based on typical construction and certification processes, which include design, construction, and post-construction review. This duration allows for potential delays and adjustments in the project. If building</w:t>
            </w:r>
            <w:r>
              <w:rPr>
                <w:rFonts w:ascii="Calibri" w:hAnsi="Calibri" w:cs="Calibri"/>
                <w:color w:val="0D381F"/>
                <w:shd w:val="clear" w:color="auto" w:fill="F4F9EB"/>
              </w:rPr>
              <w:t xml:space="preserve">s do not receive the green certification within 3 years, they would no longer be eligible under this framework. The </w:t>
            </w:r>
            <w:r>
              <w:rPr>
                <w:rFonts w:ascii="Calibri" w:hAnsi="Calibri" w:cs="Calibri"/>
                <w:color w:val="FF0000"/>
                <w:shd w:val="clear" w:color="auto" w:fill="F4F9EB"/>
              </w:rPr>
            </w:r>
            <w:r>
              <w:rPr>
                <w:rFonts w:ascii="Calibri" w:hAnsi="Calibri"/>
                <w:color w:val="FF0000"/>
              </w:rPr>
            </w:r>
            <w:r>
              <w:rPr>
                <w:rFonts w:ascii="Calibri" w:hAnsi="Calibri"/>
                <w:color w:val="0D381F"/>
              </w:rPr>
              <w:t>Company should consider extending the deadline on a case-by-case basis, considering reasons for delay, but ultimately, the goal is to promot</w:t>
            </w:r>
            <w:r>
              <w:rPr>
                <w:rFonts w:ascii="Calibri" w:hAnsi="Calibri"/>
                <w:color w:val="0D381F"/>
              </w:rPr>
              <w:t>e timely compliance with green certification standards.)</w:t>
            </w:r>
          </w:p>
          <w:p w14:paraId="404E91B4" w14:textId="77777777" w:rsidR="00857EEE" w:rsidRDefault="006D133D">
            <w:pPr>
              <w:numPr>
                <w:ilvl w:val="0"/>
                <w:numId w:val="3"/>
              </w:numPr>
              <w:ind w:left="520" w:hanging="300"/>
            </w:pPr>
            <w:r>
              <w:rPr>
                <w:rFonts w:ascii="Calibri" w:hAnsi="Calibri" w:cs="Calibri"/>
                <w:color w:val="0D381F"/>
                <w:shd w:val="clear" w:color="auto" w:fill="F4F9EB"/>
              </w:rPr>
              <w:t xml:space="preserve">In terms of energy performance, renovations should aim to achieve at least a 15% reduction in energy consumption compared to the baseline, which is the building’s energy consumption before the </w:t>
            </w:r>
            <w:r>
              <w:rPr>
                <w:rFonts w:ascii="Calibri" w:hAnsi="Calibri" w:cs="Calibri"/>
                <w:color w:val="0D381F"/>
                <w:shd w:val="clear" w:color="auto" w:fill="F4F9EB"/>
              </w:rPr>
              <w:t>renovations</w:t>
            </w:r>
          </w:p>
          <w:p w14:paraId="21387B23" w14:textId="77777777" w:rsidR="00857EEE" w:rsidRDefault="006D133D">
            <w:pPr>
              <w:numPr>
                <w:ilvl w:val="0"/>
                <w:numId w:val="3"/>
              </w:numPr>
              <w:ind w:left="520" w:hanging="300"/>
            </w:pPr>
            <w:r>
              <w:rPr>
                <w:rFonts w:ascii="Calibri" w:hAnsi="Calibri"/>
                <w:color w:val="0D381F"/>
              </w:rPr>
              <w:t xml:space="preserve">As for green certification, the renovations are expected to lead to an improvement in the building’s green certification level. The green certification level should be upgraded by at least one level according to a recognized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certification system, such as LEED or BREEAM.</w:t>
            </w:r>
            <w:r>
              <w:rPr>
                <w:color w:val="FF0000"/>
              </w:rPr>
            </w:r>
          </w:p>
        </w:tc>
        <w:tc>
          <w:tcPr>
            <w:tcW w:w="2000" w:type="dxa"/>
            <w:shd w:val="clear" w:color="auto" w:fill="F4F9EB"/>
            <w:vAlign w:val="center"/>
          </w:tcPr>
          <w:p w14:paraId="0ED8B1E7" w14:textId="77777777" w:rsidR="00857EEE" w:rsidRDefault="006D133D">
            <w:pPr>
              <w:numPr>
                <w:ilvl w:val="0"/>
                <w:numId w:val="2"/>
              </w:numPr>
              <w:ind w:left="240" w:hanging="300"/>
            </w:pPr>
            <w:r>
              <w:rPr>
                <w:rFonts w:ascii="Calibri" w:hAnsi="Calibri" w:cs="Calibri"/>
                <w:color w:val="0D381F"/>
                <w:shd w:val="clear" w:color="auto" w:fill="F4F9EB"/>
              </w:rPr>
              <w:lastRenderedPageBreak/>
              <w:t>Climate change mitigation</w:t>
            </w:r>
          </w:p>
        </w:tc>
        <w:tc>
          <w:tcPr>
            <w:tcW w:w="1488" w:type="dxa"/>
            <w:shd w:val="clear" w:color="auto" w:fill="F4F9EB"/>
            <w:vAlign w:val="center"/>
          </w:tcPr>
          <w:p w14:paraId="2A2DA9A2" w14:textId="77777777" w:rsidR="00857EEE" w:rsidRDefault="006D133D">
            <w:pPr>
              <w:numPr>
                <w:ilvl w:val="0"/>
                <w:numId w:val="2"/>
              </w:numPr>
              <w:ind w:left="240" w:hanging="300"/>
            </w:pPr>
            <w:r>
              <w:rPr>
                <w:rFonts w:ascii="Calibri" w:hAnsi="Calibri" w:cs="Calibri"/>
                <w:color w:val="0D381F"/>
                <w:shd w:val="clear" w:color="auto" w:fill="F4F9EB"/>
              </w:rPr>
              <w:t>GBP2021</w:t>
            </w:r>
          </w:p>
          <w:p w14:paraId="34D186F7" w14:textId="77777777" w:rsidR="00857EEE" w:rsidRDefault="006D133D">
            <w:pPr>
              <w:numPr>
                <w:ilvl w:val="0"/>
                <w:numId w:val="2"/>
              </w:numPr>
              <w:ind w:left="240" w:hanging="300"/>
            </w:pPr>
            <w:r>
              <w:rPr>
                <w:rFonts w:ascii="Calibri" w:hAnsi="Calibri" w:cs="Calibri"/>
                <w:color w:val="0D381F"/>
                <w:shd w:val="clear" w:color="auto" w:fill="F4F9EB"/>
              </w:rPr>
              <w:t>GLP2023</w:t>
            </w:r>
          </w:p>
          <w:p w14:paraId="653386C6" w14:textId="77777777" w:rsidR="00857EEE" w:rsidRDefault="006D133D">
            <w:pPr>
              <w:numPr>
                <w:ilvl w:val="0"/>
                <w:numId w:val="2"/>
              </w:numPr>
              <w:ind w:left="240" w:hanging="300"/>
            </w:pPr>
            <w:r>
              <w:rPr>
                <w:rFonts w:ascii="Calibri" w:hAnsi="Calibri" w:cs="Calibri"/>
                <w:color w:val="0D381F"/>
                <w:shd w:val="clear" w:color="auto" w:fill="F4F9EB"/>
              </w:rPr>
              <w:t>GBEPC2021 – 5.2.1.6</w:t>
            </w:r>
          </w:p>
        </w:tc>
      </w:tr>
    </w:tbl>
    <w:p w14:paraId="7292F063" w14:textId="76215BB6" w:rsidR="00723570" w:rsidRPr="00CB599A" w:rsidRDefault="00692F67" w:rsidP="00CB599A">
      <w:pPr>
        <w:spacing w:beforeLines="50" w:before="163" w:after="160"/>
        <w:rPr>
          <w:rFonts w:ascii="Calibri" w:hAnsi="Calibri" w:cs="Calibri"/>
          <w:b/>
          <w:bCs/>
        </w:rPr>
      </w:pPr>
      <w:r>
        <w:rPr>
          <w:rFonts w:ascii="Calibri" w:hAnsi="Calibri" w:cs="Calibri"/>
          <w:b/>
          <w:bCs/>
        </w:rPr>
        <w:lastRenderedPageBreak/>
        <w:t>In any case, this Framework will exclude the following activities from consideration for eligibility:</w:t>
      </w:r>
    </w:p>
    <w:p w14:paraId="43AB7381" w14:textId="77777777" w:rsidR="00857EEE" w:rsidRDefault="006D133D">
      <w:pPr>
        <w:numPr>
          <w:ilvl w:val="0"/>
          <w:numId w:val="2"/>
        </w:numPr>
        <w:spacing w:beforeLines="50" w:before="163" w:after="160"/>
        <w:ind w:left="720"/>
        <w:jc w:val="both"/>
      </w:pPr>
      <w:r>
        <w:rPr>
          <w:rFonts w:ascii="Calibri" w:hAnsi="Calibri" w:cs="Calibri"/>
        </w:rPr>
        <w:t>Production or trade in any product or activity de</w:t>
      </w:r>
      <w:r>
        <w:rPr>
          <w:rFonts w:ascii="Calibri" w:hAnsi="Calibri" w:cs="Calibri"/>
        </w:rPr>
        <w:t>emed illegal under host country laws or regulations or international conventions and agreements, or subject to international bans, such as pharmaceuticals, pesticides/herbicides, ozone-depleting substances, polychlorinated biphenyls (PCBs), wildlife or pro</w:t>
      </w:r>
      <w:r>
        <w:rPr>
          <w:rFonts w:ascii="Calibri" w:hAnsi="Calibri" w:cs="Calibri"/>
        </w:rPr>
        <w:t>ducts regulated under the Convention on International Trade in Endangered Species of Wild Fauna and Flora (CITES).</w:t>
      </w:r>
    </w:p>
    <w:p w14:paraId="237AF87A" w14:textId="77777777" w:rsidR="00857EEE" w:rsidRDefault="006D133D">
      <w:pPr>
        <w:numPr>
          <w:ilvl w:val="0"/>
          <w:numId w:val="2"/>
        </w:numPr>
        <w:spacing w:beforeLines="50" w:before="163" w:after="160"/>
        <w:ind w:left="720"/>
        <w:jc w:val="both"/>
      </w:pPr>
      <w:r>
        <w:rPr>
          <w:rFonts w:ascii="Calibri" w:hAnsi="Calibri" w:cs="Calibri"/>
        </w:rPr>
        <w:t>Production or trade in weapons and munitions.</w:t>
      </w:r>
    </w:p>
    <w:p w14:paraId="3F9B2747" w14:textId="77777777" w:rsidR="00857EEE" w:rsidRDefault="006D133D">
      <w:pPr>
        <w:numPr>
          <w:ilvl w:val="0"/>
          <w:numId w:val="2"/>
        </w:numPr>
        <w:spacing w:beforeLines="50" w:before="163" w:after="160"/>
        <w:ind w:left="720"/>
        <w:jc w:val="both"/>
      </w:pPr>
      <w:r>
        <w:rPr>
          <w:rFonts w:ascii="Calibri" w:hAnsi="Calibri" w:cs="Calibri"/>
        </w:rPr>
        <w:t>Production or trade in alcoholic beverages (excluding beer and wine).</w:t>
      </w:r>
    </w:p>
    <w:p w14:paraId="3E3EA928" w14:textId="77777777" w:rsidR="00857EEE" w:rsidRDefault="006D133D">
      <w:pPr>
        <w:numPr>
          <w:ilvl w:val="0"/>
          <w:numId w:val="2"/>
        </w:numPr>
        <w:spacing w:beforeLines="50" w:before="163" w:after="160"/>
        <w:ind w:left="720"/>
        <w:jc w:val="both"/>
      </w:pPr>
      <w:r>
        <w:rPr>
          <w:rFonts w:ascii="Calibri" w:hAnsi="Calibri" w:cs="Calibri"/>
        </w:rPr>
        <w:t>Production or trade in to</w:t>
      </w:r>
      <w:r>
        <w:rPr>
          <w:rFonts w:ascii="Calibri" w:hAnsi="Calibri" w:cs="Calibri"/>
        </w:rPr>
        <w:t>bacco.</w:t>
      </w:r>
    </w:p>
    <w:p w14:paraId="04EC3F9F" w14:textId="77777777" w:rsidR="00857EEE" w:rsidRDefault="006D133D">
      <w:pPr>
        <w:numPr>
          <w:ilvl w:val="0"/>
          <w:numId w:val="2"/>
        </w:numPr>
        <w:spacing w:beforeLines="50" w:before="163" w:after="160"/>
        <w:ind w:left="720"/>
        <w:jc w:val="both"/>
      </w:pPr>
      <w:r>
        <w:rPr>
          <w:rFonts w:ascii="Calibri" w:hAnsi="Calibri" w:cs="Calibri"/>
        </w:rPr>
        <w:t>Gambling, casinos, and equivalent enterprises.</w:t>
      </w:r>
    </w:p>
    <w:p w14:paraId="7651734D" w14:textId="77777777" w:rsidR="00857EEE" w:rsidRDefault="006D133D">
      <w:pPr>
        <w:numPr>
          <w:ilvl w:val="0"/>
          <w:numId w:val="2"/>
        </w:numPr>
        <w:spacing w:beforeLines="50" w:before="163" w:after="160"/>
        <w:ind w:left="720"/>
        <w:jc w:val="both"/>
      </w:pPr>
      <w:r>
        <w:rPr>
          <w:rFonts w:ascii="Calibri" w:hAnsi="Calibri" w:cs="Calibri"/>
        </w:rPr>
        <w:t xml:space="preserve">Production or trade in radioactive materials. This does not apply to the purchase of medical equipment, quality control (measurement) equipment and any equipment where any international </w:t>
      </w:r>
      <w:r>
        <w:rPr>
          <w:rFonts w:ascii="Calibri" w:hAnsi="Calibri" w:cs="Calibri"/>
        </w:rPr>
        <w:t>financial company considers the radioactive source to be trivial and/or adequately shielded.</w:t>
      </w:r>
    </w:p>
    <w:p w14:paraId="2DC1482F" w14:textId="77777777" w:rsidR="00857EEE" w:rsidRDefault="006D133D">
      <w:pPr>
        <w:numPr>
          <w:ilvl w:val="0"/>
          <w:numId w:val="2"/>
        </w:numPr>
        <w:spacing w:beforeLines="50" w:before="163" w:after="160"/>
        <w:ind w:left="720"/>
        <w:jc w:val="both"/>
      </w:pPr>
      <w:r>
        <w:rPr>
          <w:rFonts w:ascii="Calibri" w:hAnsi="Calibri" w:cs="Calibri"/>
        </w:rPr>
        <w:t xml:space="preserve">Production or trade in unbonded asbestos fibres. This does not apply to the purchase and use of bonded asbestos cement sheeting where the asbestos content is less </w:t>
      </w:r>
      <w:r>
        <w:rPr>
          <w:rFonts w:ascii="Calibri" w:hAnsi="Calibri" w:cs="Calibri"/>
        </w:rPr>
        <w:t>than 20 per cent.</w:t>
      </w:r>
    </w:p>
    <w:p w14:paraId="6AFB0C9C" w14:textId="77777777" w:rsidR="00857EEE" w:rsidRDefault="006D133D">
      <w:pPr>
        <w:numPr>
          <w:ilvl w:val="0"/>
          <w:numId w:val="2"/>
        </w:numPr>
        <w:spacing w:beforeLines="50" w:before="163" w:after="160"/>
        <w:ind w:left="720"/>
        <w:jc w:val="both"/>
      </w:pPr>
      <w:r>
        <w:rPr>
          <w:rFonts w:ascii="Calibri" w:hAnsi="Calibri" w:cs="Calibri"/>
        </w:rPr>
        <w:t>Drift net fishing in the marine environment using nets over 2.5 kilometres in length.</w:t>
      </w:r>
    </w:p>
    <w:p w14:paraId="3C1FBF33" w14:textId="77777777" w:rsidR="00857EEE" w:rsidRDefault="006D133D">
      <w:pPr>
        <w:numPr>
          <w:ilvl w:val="0"/>
          <w:numId w:val="2"/>
        </w:numPr>
        <w:spacing w:beforeLines="50" w:before="163" w:after="160"/>
        <w:ind w:left="720"/>
        <w:jc w:val="both"/>
      </w:pPr>
      <w:r>
        <w:rPr>
          <w:rFonts w:ascii="Calibri" w:hAnsi="Calibri" w:cs="Calibri"/>
        </w:rPr>
        <w:t>Production or activities involving harmful or exploitative forms of forced labour/harmful child labour.</w:t>
      </w:r>
    </w:p>
    <w:p w14:paraId="28F6CB30" w14:textId="77777777" w:rsidR="00857EEE" w:rsidRDefault="006D133D">
      <w:pPr>
        <w:numPr>
          <w:ilvl w:val="0"/>
          <w:numId w:val="2"/>
        </w:numPr>
        <w:spacing w:beforeLines="50" w:before="163" w:after="160"/>
        <w:ind w:left="720"/>
        <w:jc w:val="both"/>
      </w:pPr>
      <w:r>
        <w:rPr>
          <w:rFonts w:ascii="Calibri" w:hAnsi="Calibri" w:cs="Calibri"/>
        </w:rPr>
        <w:t>Commercial logging operations for use in primary</w:t>
      </w:r>
      <w:r>
        <w:rPr>
          <w:rFonts w:ascii="Calibri" w:hAnsi="Calibri" w:cs="Calibri"/>
        </w:rPr>
        <w:t xml:space="preserve"> tropical forest.</w:t>
      </w:r>
    </w:p>
    <w:p w14:paraId="1EDDCB1A" w14:textId="77777777" w:rsidR="00857EEE" w:rsidRDefault="006D133D">
      <w:pPr>
        <w:numPr>
          <w:ilvl w:val="0"/>
          <w:numId w:val="2"/>
        </w:numPr>
        <w:spacing w:beforeLines="50" w:before="163" w:after="160"/>
        <w:ind w:left="720"/>
        <w:jc w:val="both"/>
      </w:pPr>
      <w:r>
        <w:rPr>
          <w:rFonts w:ascii="Calibri" w:hAnsi="Calibri" w:cs="Calibri"/>
        </w:rPr>
        <w:t>Production or trade in wood or other forestry products other than from sustainably managed forests.</w:t>
      </w:r>
    </w:p>
    <w:p w14:paraId="1457AA6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Process for Project Evaluation and Selection</w:t>
      </w:r>
    </w:p>
    <w:p w14:paraId="02310E7C" w14:textId="77777777" w:rsidR="00723570" w:rsidRDefault="00692F67">
      <w:pPr>
        <w:pStyle w:val="afa"/>
        <w:ind w:left="440"/>
        <w:rPr>
          <w:rFonts w:ascii="Calibri" w:hAnsi="Calibri" w:cs="Calibri"/>
          <w:b/>
          <w:bCs/>
          <w:color w:val="41830D"/>
          <w:sz w:val="36"/>
          <w:szCs w:val="40"/>
        </w:rPr>
      </w:pPr>
      <w:r>
        <w:rPr>
          <w:rFonts w:ascii="Calibri" w:hAnsi="Calibri" w:cs="Calibri"/>
          <w:noProof/>
          <w:color w:val="043017"/>
          <w14:ligatures w14:val="standardContextual"/>
        </w:rPr>
        <mc:AlternateContent>
          <mc:Choice Requires="wpg">
            <w:drawing>
              <wp:anchor distT="0" distB="0" distL="114300" distR="114300" simplePos="0" relativeHeight="251721728" behindDoc="0" locked="0" layoutInCell="1" allowOverlap="1" wp14:anchorId="73934C00" wp14:editId="74D78259">
                <wp:simplePos x="0" y="0"/>
                <wp:positionH relativeFrom="column">
                  <wp:posOffset>0</wp:posOffset>
                </wp:positionH>
                <wp:positionV relativeFrom="paragraph">
                  <wp:posOffset>19685</wp:posOffset>
                </wp:positionV>
                <wp:extent cx="6673215" cy="403860"/>
                <wp:effectExtent l="0" t="0" r="0" b="2540"/>
                <wp:wrapNone/>
                <wp:docPr id="1275107999" name="组合 64"/>
                <wp:cNvGraphicFramePr/>
                <a:graphic xmlns:a="http://schemas.openxmlformats.org/drawingml/2006/main">
                  <a:graphicData uri="http://schemas.microsoft.com/office/word/2010/wordprocessingGroup">
                    <wpg:wgp>
                      <wpg:cNvGrpSpPr/>
                      <wpg:grpSpPr>
                        <a:xfrm>
                          <a:off x="0" y="0"/>
                          <a:ext cx="6673215" cy="403860"/>
                          <a:chOff x="0" y="0"/>
                          <a:chExt cx="6673589" cy="403860"/>
                        </a:xfrm>
                      </wpg:grpSpPr>
                      <wps:wsp>
                        <wps:cNvPr id="1922461725" name="Rectangle 3"/>
                        <wps:cNvSpPr/>
                        <wps:spPr>
                          <a:xfrm rot="10800000">
                            <a:off x="6724" y="127747"/>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5939D"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wps:wsp>
                        <wps:cNvPr id="1961864520" name="文本框 2"/>
                        <wps:cNvSpPr txBox="1"/>
                        <wps:spPr>
                          <a:xfrm>
                            <a:off x="0" y="0"/>
                            <a:ext cx="1778635" cy="403860"/>
                          </a:xfrm>
                          <a:prstGeom prst="rect">
                            <a:avLst/>
                          </a:prstGeom>
                          <a:noFill/>
                          <a:ln w="6350">
                            <a:noFill/>
                          </a:ln>
                        </wps:spPr>
                        <wps:txbx>
                          <w:txbxContent>
                            <w:p w14:paraId="2A9A0A84" w14:textId="6A18CC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66735,4038" style="position:absolute;left:0;text-align:left;margin-left:0;margin-top:1.55pt;width:525.45pt;height:31.8pt;z-index:251721728" id="_x0000_s1086">
                <v:rect style="position:absolute;left:67;top:1277;width:66668;height:2661;rotation:180;visibility:visible;mso-wrap-style:square;v-text-anchor:middle" id="_x0000_s1087" stroked="f" strokeweight="1pt" fillcolor="#72b145">
                  <v:fill type="gradientRadial" color2="#436a2e" colors="0 #72b145;20972f #f2f2f2;39322f #489033;59638f #436a2e" focus="100%" focussize="" focusposition=",1" rotate="t"/>
                  <v:textbox>
                    <w:txbxContent>
                      <w:p w:rsidR="00692F67" w:rsidRDefault="00692F67" w14:paraId="1F25939D"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v:shape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" type="#_x0000_t202" style="position:absolute;width:17786;height:4038;visibility:visible;mso-wrap-style:square;v-text-anchor:top" id="_x0000_s1088" stroked="f" strokeweight=".5pt" filled="f">
                  <v:textbox>
                    <w:txbxContent>
                      <w:p w:rsidR="00692F67" w:rsidRDefault="00692F67" w14:paraId="2A9A0A84" w14:textId="6A18CC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v:group>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4A7AF08E" w14:textId="77777777">
        <w:trPr>
          <w:trHeight w:val="1127"/>
        </w:trPr>
        <w:tc>
          <w:tcPr>
            <w:tcW w:w="10514" w:type="dxa"/>
            <w:tcBorders>
              <w:top w:val="nil"/>
              <w:left w:val="nil"/>
              <w:bottom w:val="nil"/>
              <w:right w:val="nil"/>
            </w:tcBorders>
            <w:shd w:val="clear" w:color="auto" w:fill="F4F9EB"/>
            <w:vAlign w:val="center"/>
          </w:tcPr>
          <w:p w14:paraId="70E33CB4" w14:textId="77777777" w:rsidR="00857EEE" w:rsidRDefault="006D133D">
            <w:pPr>
              <w:numPr>
                <w:ilvl w:val="0"/>
                <w:numId w:val="2"/>
              </w:numPr>
              <w:jc w:val="both"/>
            </w:pPr>
            <w:r>
              <w:rPr>
                <w:rFonts w:ascii="Calibri" w:hAnsi="Calibri" w:cs="Calibri"/>
                <w:color w:val="0D381F"/>
              </w:rPr>
              <w:t xml:space="preserve">CCXGFI has reviewed the </w:t>
            </w:r>
            <w:r>
              <w:rPr>
                <w:rFonts w:ascii="Calibri" w:hAnsi="Calibri" w:cs="Calibri"/>
                <w:color w:val="0D381F"/>
              </w:rPr>
              <w:t>Group’s Framework and examined the governance and process for the evaluation and selection of the Eligible Projects.</w:t>
            </w:r>
          </w:p>
          <w:p w14:paraId="589CBAF4" w14:textId="77777777" w:rsidR="00857EEE" w:rsidRDefault="006D133D">
            <w:pPr>
              <w:numPr>
                <w:ilvl w:val="0"/>
                <w:numId w:val="2"/>
              </w:numPr>
              <w:jc w:val="both"/>
            </w:pPr>
            <w:r>
              <w:rPr>
                <w:rFonts w:ascii="Calibri" w:hAnsi="Calibri" w:cs="Calibri"/>
                <w:color w:val="0D381F"/>
              </w:rPr>
              <w:t>The Group has built a multi-layer control structure with different business departments and set up a reasonable process for project evaluat</w:t>
            </w:r>
            <w:r>
              <w:rPr>
                <w:rFonts w:ascii="Calibri" w:hAnsi="Calibri" w:cs="Calibri"/>
                <w:color w:val="0D381F"/>
              </w:rPr>
              <w:t>ion and selection.</w:t>
            </w:r>
          </w:p>
          <w:p w14:paraId="0FBCFC55" w14:textId="77777777" w:rsidR="00857EEE" w:rsidRDefault="006D133D">
            <w:pPr>
              <w:numPr>
                <w:ilvl w:val="0"/>
                <w:numId w:val="2"/>
              </w:numPr>
              <w:jc w:val="both"/>
            </w:pPr>
            <w:r>
              <w:rPr>
                <w:rFonts w:ascii="Calibri" w:hAnsi="Calibri" w:cs="Calibri"/>
                <w:color w:val="0D381F"/>
              </w:rPr>
              <w:t>CCXGFI is of the opinion that the process is formalised and reasonably structured, transparent, relevant and is aligned with this component of the GBP2021 (with June 2022 Appendix I) and GLP2023.</w:t>
            </w:r>
          </w:p>
        </w:tc>
      </w:tr>
    </w:tbl>
    <w:p w14:paraId="60290C9D" w14:textId="77777777" w:rsidR="00857EEE" w:rsidRDefault="006D133D">
      <w:pPr>
        <w:spacing w:beforeLines="50" w:before="163" w:after="160"/>
        <w:jc w:val="both"/>
      </w:pPr>
      <w:r>
        <w:rPr>
          <w:rFonts w:ascii="Calibri" w:hAnsi="Calibri" w:cs="Calibri"/>
        </w:rPr>
        <w:t xml:space="preserve">GFWG of the Group consists of </w:t>
      </w:r>
      <w:r>
        <w:rPr>
          <w:rFonts w:ascii="Calibri" w:hAnsi="Calibri" w:cs="Calibri"/>
        </w:rPr>
        <w:t>senior management members from various functions, including the Investment Department, General Department, Finance Department and General Office, Discipline Inspection and Supervision Office.</w:t>
      </w:r>
    </w:p>
    <w:p w14:paraId="21D5C4AB" w14:textId="77777777" w:rsidR="00857EEE" w:rsidRDefault="006D133D">
      <w:pPr>
        <w:spacing w:beforeLines="50" w:before="163" w:after="160"/>
        <w:jc w:val="both"/>
      </w:pPr>
      <w:r>
        <w:rPr>
          <w:rFonts w:ascii="Calibri" w:hAnsi="Calibri" w:cs="Calibri"/>
        </w:rPr>
        <w:t>GFWG meets at least twice a year, aiming for even distribution t</w:t>
      </w:r>
      <w:r>
        <w:rPr>
          <w:rFonts w:ascii="Calibri" w:hAnsi="Calibri" w:cs="Calibri"/>
        </w:rPr>
        <w:t>hroughout the year. Its responsibilities include ratifying eligible green projects, monitoring the asset pool to ensure project eligibility, and managing updates to the framework. GFWG also ensures that project approvals follow the company’s existing credi</w:t>
      </w:r>
      <w:r>
        <w:rPr>
          <w:rFonts w:ascii="Calibri" w:hAnsi="Calibri" w:cs="Calibri"/>
        </w:rPr>
        <w:t>t/loan/investment processes.</w:t>
      </w:r>
    </w:p>
    <w:p w14:paraId="6032BC60" w14:textId="181AE9BE" w:rsidR="00723570" w:rsidRPr="00387A46" w:rsidRDefault="00692F67" w:rsidP="0089533F">
      <w:pPr>
        <w:spacing w:beforeLines="50" w:before="163" w:after="160"/>
        <w:jc w:val="both"/>
        <w:rPr>
          <w:rFonts w:ascii="Calibri" w:hAnsi="Calibri" w:cs="Calibri"/>
          <w:b/>
          <w:bCs/>
        </w:rPr>
      </w:pPr>
      <w:r>
        <w:rPr>
          <w:rFonts w:ascii="Calibri" w:hAnsi="Calibri" w:cs="Calibri"/>
          <w:b/>
          <w:bCs/>
        </w:rPr>
        <w:t>The Framework builds a reasonable process for project evaluation and selection</w:t>
      </w:r>
      <w:r>
        <w:rPr>
          <w:rFonts w:ascii="Calibri" w:hAnsi="Calibri" w:cs="Calibri" w:hint="eastAsia"/>
          <w:b/>
          <w:bCs/>
        </w:rPr>
        <w:t>, including</w:t>
      </w:r>
      <w:r>
        <w:rPr>
          <w:rFonts w:ascii="Calibri" w:hAnsi="Calibri" w:cs="Calibri"/>
          <w:b/>
          <w:bCs/>
        </w:rPr>
        <w:t>:</w:t>
      </w:r>
      <w:r w:rsidR="00387A46">
        <w:rPr>
          <w:rFonts w:ascii="Calibri" w:hAnsi="Calibri" w:cs="Calibri"/>
          <w:color w:val="7F7F7F" w:themeColor="text1" w:themeTint="80"/>
        </w:rPr>
        <w:tab/>
      </w:r>
    </w:p>
    <w:p w14:paraId="20E6A199" w14:textId="77777777" w:rsidR="00857EEE" w:rsidRDefault="006D133D">
      <w:pPr>
        <w:numPr>
          <w:ilvl w:val="0"/>
          <w:numId w:val="20"/>
        </w:numPr>
        <w:spacing w:beforeLines="50" w:before="163" w:after="160"/>
        <w:ind w:left="720"/>
        <w:jc w:val="both"/>
      </w:pPr>
      <w:r>
        <w:rPr>
          <w:rFonts w:ascii="Calibri" w:hAnsi="Calibri" w:cs="Calibri"/>
        </w:rPr>
        <w:lastRenderedPageBreak/>
        <w:t xml:space="preserve">Discuss and select Eligible Green Projects according to the eligibility and exclusion criteria defined in section 1 of this </w:t>
      </w:r>
      <w:r>
        <w:rPr>
          <w:rFonts w:ascii="Calibri" w:hAnsi="Calibri" w:cs="Calibri"/>
        </w:rPr>
        <w:t>Framework.</w:t>
      </w:r>
    </w:p>
    <w:p w14:paraId="4AD23D61" w14:textId="77777777" w:rsidR="00857EEE" w:rsidRDefault="006D133D">
      <w:pPr>
        <w:numPr>
          <w:ilvl w:val="0"/>
          <w:numId w:val="20"/>
        </w:numPr>
        <w:spacing w:beforeLines="50" w:before="163" w:after="160"/>
        <w:ind w:left="720"/>
        <w:jc w:val="both"/>
      </w:pPr>
      <w:r>
        <w:rPr>
          <w:rFonts w:ascii="Calibri" w:hAnsi="Calibri"/>
          <w:color w:val="000000"/>
        </w:rPr>
        <w:t xml:space="preserve">Prioritize selecting projects that comply with Energy Saving Regulation of the People’s Republic of China, </w:t>
      </w:r>
      <w:r>
        <w:rPr>
          <w:rFonts w:ascii="Calibri" w:hAnsi="Calibri"/>
          <w:color w:val="FF0000"/>
        </w:rPr>
      </w:r>
      <w:r>
        <w:rPr>
          <w:rFonts w:ascii="Calibri" w:hAnsi="Calibri"/>
          <w:color w:val="FF0000"/>
        </w:rPr>
      </w:r>
      <w:r>
        <w:rPr>
          <w:rFonts w:ascii="Calibri" w:hAnsi="Calibri"/>
          <w:color w:val="000000"/>
        </w:rPr>
        <w:t>Green building</w:t>
      </w:r>
      <w:r>
        <w:rPr>
          <w:rFonts w:ascii="Calibri" w:hAnsi="Calibri"/>
          <w:color w:val="000000"/>
        </w:rPr>
        <w:t xml:space="preserve"> Evaluation Standard and other related Policies and Regulations enforcing sustainability considerations.</w:t>
      </w:r>
    </w:p>
    <w:p w14:paraId="7E89810F" w14:textId="77777777" w:rsidR="00857EEE" w:rsidRDefault="006D133D">
      <w:pPr>
        <w:numPr>
          <w:ilvl w:val="0"/>
          <w:numId w:val="20"/>
        </w:numPr>
        <w:spacing w:beforeLines="50" w:before="163" w:after="160"/>
        <w:ind w:left="720"/>
        <w:jc w:val="both"/>
      </w:pPr>
      <w:r>
        <w:rPr>
          <w:rFonts w:ascii="Calibri" w:hAnsi="Calibri" w:cs="Calibri"/>
        </w:rPr>
        <w:t>Measure each projec</w:t>
      </w:r>
      <w:r>
        <w:rPr>
          <w:rFonts w:ascii="Calibri" w:hAnsi="Calibri" w:cs="Calibri"/>
        </w:rPr>
        <w:t>t by its feasibility report. The feasibility report measures project by assessing its investment necessity, feasibility in terms of both technical and financial aspects, the ratio of return against cost, potential environmental impact and metrics in the fr</w:t>
      </w:r>
      <w:r>
        <w:rPr>
          <w:rFonts w:ascii="Calibri" w:hAnsi="Calibri" w:cs="Calibri"/>
        </w:rPr>
        <w:t>amework section 1 to measure eligibility of green projects. The feasibility report is usually conducted by the third party agent or professional consultant team. The report scope will generally cover the sections included above.</w:t>
      </w:r>
    </w:p>
    <w:p w14:paraId="7C291FF2" w14:textId="77777777" w:rsidR="00857EEE" w:rsidRDefault="006D133D">
      <w:pPr>
        <w:numPr>
          <w:ilvl w:val="0"/>
          <w:numId w:val="20"/>
        </w:numPr>
        <w:spacing w:beforeLines="50" w:before="163" w:after="160"/>
        <w:ind w:left="720"/>
        <w:jc w:val="both"/>
      </w:pPr>
      <w:r>
        <w:rPr>
          <w:rFonts w:ascii="Calibri" w:hAnsi="Calibri" w:cs="Calibri"/>
        </w:rPr>
        <w:t>Identify and manage the env</w:t>
      </w:r>
      <w:r>
        <w:rPr>
          <w:rFonts w:ascii="Calibri" w:hAnsi="Calibri" w:cs="Calibri"/>
        </w:rPr>
        <w:t>ironmental risks related to eligible green projects based on the feasibility reports mentioned above.</w:t>
      </w:r>
    </w:p>
    <w:p w14:paraId="50BB7EB9" w14:textId="77777777" w:rsidR="00857EEE" w:rsidRDefault="006D133D">
      <w:pPr>
        <w:numPr>
          <w:ilvl w:val="0"/>
          <w:numId w:val="20"/>
        </w:numPr>
        <w:spacing w:beforeLines="50" w:before="163" w:after="160"/>
        <w:ind w:left="720"/>
        <w:jc w:val="both"/>
      </w:pPr>
      <w:r>
        <w:rPr>
          <w:rFonts w:ascii="Calibri" w:hAnsi="Calibri" w:cs="Calibri"/>
        </w:rPr>
        <w:t>Nominate green projects for the Board of Directors’ final decision. The shortlisted projects will be presented to the Board of Directors for final approva</w:t>
      </w:r>
      <w:r>
        <w:rPr>
          <w:rFonts w:ascii="Calibri" w:hAnsi="Calibri" w:cs="Calibri"/>
        </w:rPr>
        <w:t>l to take into effect. After receiving the Board of Directors’ assessment and approval, the projects which are selected will become the Eligible Green Projects.</w:t>
      </w:r>
    </w:p>
    <w:p w14:paraId="15719A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Management of Proceeds</w:t>
      </w:r>
    </w:p>
    <w:p w14:paraId="424E46DB"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2752" behindDoc="0" locked="0" layoutInCell="1" allowOverlap="1" wp14:anchorId="0AB09555" wp14:editId="335DA13E">
                <wp:simplePos x="0" y="0"/>
                <wp:positionH relativeFrom="column">
                  <wp:posOffset>10160</wp:posOffset>
                </wp:positionH>
                <wp:positionV relativeFrom="paragraph">
                  <wp:posOffset>144780</wp:posOffset>
                </wp:positionV>
                <wp:extent cx="6666865" cy="266065"/>
                <wp:effectExtent l="0" t="0" r="635" b="635"/>
                <wp:wrapNone/>
                <wp:docPr id="705632952"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722466"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8pt;margin-top:11.4pt;width:524.95pt;height:20.95pt;rotation:180;z-index:251722752;visibility:visible;mso-wrap-style:square;mso-wrap-distance-left:9pt;mso-wrap-distance-top:0;mso-wrap-distance-right:9pt;mso-wrap-distance-bottom:0;mso-position-horizontal:absolute;mso-position-horizontal-relative:text;mso-position-vertical:absolute;mso-position-vertical-relative:text;v-text-anchor:middle" id="_x0000_s1089" stroked="f" strokeweight="1pt" fillcolor="#72b145">
                <v:fill type="gradientRadial" color2="#436a2e" colors="0 #72b145;20972f #f2f2f2;39322f #489033;59638f #436a2e" focus="100%" focussize="" focusposition=",1" rotate="t"/>
                <v:textbox>
                  <w:txbxContent>
                    <w:p w:rsidR="00692F67" w:rsidRDefault="00692F67" w14:paraId="2E722466"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723776" behindDoc="0" locked="0" layoutInCell="1" allowOverlap="1" wp14:anchorId="29FF8651" wp14:editId="4AD08D25">
                <wp:simplePos x="0" y="0"/>
                <wp:positionH relativeFrom="column">
                  <wp:posOffset>0</wp:posOffset>
                </wp:positionH>
                <wp:positionV relativeFrom="paragraph">
                  <wp:posOffset>18415</wp:posOffset>
                </wp:positionV>
                <wp:extent cx="1778635" cy="403860"/>
                <wp:effectExtent l="0" t="0" r="0" b="0"/>
                <wp:wrapNone/>
                <wp:docPr id="51337810"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44C254E2" w14:textId="54689BB7"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F1787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qVhWAg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" type="#_x0000_t202" style="position:absolute;left:0;text-align:left;margin-left:0;margin-top:1.45pt;width:140.05pt;height:31.8pt;z-index:251723776;visibility:visible;mso-wrap-style:square;mso-wrap-distance-left:9pt;mso-wrap-distance-top:0;mso-wrap-distance-right:9pt;mso-wrap-distance-bottom:0;mso-position-horizontal:absolute;mso-position-horizontal-relative:text;mso-position-vertical:absolute;mso-position-vertical-relative:text;v-text-anchor:top" id="_x0000_s1090" stroked="f" strokeweight=".5pt" filled="f">
                <v:textbox>
                  <w:txbxContent>
                    <w:p w:rsidR="00692F67" w:rsidRDefault="00692F67" w14:paraId="44C254E2" w14:textId="54689BB7">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F1787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36D2D0D2" w14:textId="77777777" w:rsidTr="00D95F53">
        <w:trPr>
          <w:trHeight w:val="846"/>
        </w:trPr>
        <w:tc>
          <w:tcPr>
            <w:tcW w:w="10514" w:type="dxa"/>
            <w:tcBorders>
              <w:top w:val="nil"/>
              <w:left w:val="nil"/>
              <w:bottom w:val="nil"/>
              <w:right w:val="nil"/>
            </w:tcBorders>
            <w:shd w:val="clear" w:color="auto" w:fill="F4F9EB"/>
            <w:vAlign w:val="center"/>
          </w:tcPr>
          <w:p w14:paraId="2079A5A1" w14:textId="77777777" w:rsidR="00857EEE" w:rsidRDefault="006D133D">
            <w:pPr>
              <w:numPr>
                <w:ilvl w:val="0"/>
                <w:numId w:val="2"/>
              </w:numPr>
              <w:jc w:val="both"/>
            </w:pPr>
            <w:r>
              <w:rPr>
                <w:rFonts w:ascii="Calibri" w:hAnsi="Calibri" w:cs="Calibri"/>
                <w:color w:val="0D381F"/>
              </w:rPr>
              <w:t>CCXGFI has reviewed the Group’s Green Finance Framework and the Group’s policies on management of proceeds.</w:t>
            </w:r>
          </w:p>
          <w:p w14:paraId="75D3CBC8" w14:textId="77777777" w:rsidR="00857EEE" w:rsidRDefault="006D133D">
            <w:pPr>
              <w:numPr>
                <w:ilvl w:val="0"/>
                <w:numId w:val="2"/>
              </w:numPr>
              <w:jc w:val="both"/>
            </w:pPr>
            <w:r>
              <w:rPr>
                <w:rFonts w:ascii="Calibri" w:hAnsi="Calibri" w:cs="Calibri"/>
                <w:color w:val="0D381F"/>
              </w:rPr>
              <w:t>The Group has clearly defined the rules for the management of proceeds. CCXGFI is of the opinion that they would make a traceable and transparent al</w:t>
            </w:r>
            <w:r>
              <w:rPr>
                <w:rFonts w:ascii="Calibri" w:hAnsi="Calibri" w:cs="Calibri"/>
                <w:color w:val="0D381F"/>
              </w:rPr>
              <w:t>location process which matches the requirements of the GBP2021 (with June 2022 Appendix I) and GLP2023.</w:t>
            </w:r>
          </w:p>
          <w:p w14:paraId="593D9DA2" w14:textId="77777777" w:rsidR="00857EEE" w:rsidRDefault="006D133D">
            <w:pPr>
              <w:numPr>
                <w:ilvl w:val="0"/>
                <w:numId w:val="2"/>
              </w:numPr>
              <w:jc w:val="both"/>
            </w:pPr>
            <w:r>
              <w:rPr>
                <w:rFonts w:ascii="Calibri" w:hAnsi="Calibri" w:cs="Calibri"/>
                <w:color w:val="0D381F"/>
              </w:rPr>
              <w:t xml:space="preserve">It is recommended that if applicable, the Group could consider engaging external agencies to oversee the management of GFTs, thereby showing a stronger </w:t>
            </w:r>
            <w:r>
              <w:rPr>
                <w:rFonts w:ascii="Calibri" w:hAnsi="Calibri" w:cs="Calibri"/>
                <w:color w:val="0D381F"/>
              </w:rPr>
              <w:t>signal about the Group’s commitment to sustainability.</w:t>
            </w:r>
          </w:p>
        </w:tc>
      </w:tr>
    </w:tbl>
    <w:p w14:paraId="50A1D072" w14:textId="1086A8BE" w:rsidR="00723570" w:rsidRPr="000D2EA4" w:rsidRDefault="006D133D" w:rsidP="00336287">
      <w:pPr>
        <w:spacing w:beforeLines="50" w:before="163" w:after="160"/>
        <w:jc w:val="both"/>
        <w:rPr>
          <w:rFonts w:ascii="Calibri" w:hAnsi="Calibri" w:cs="Calibri"/>
          <w:color w:val="7F7F7F" w:themeColor="text1" w:themeTint="80"/>
        </w:rPr>
      </w:pPr>
      <w:r>
        <w:rPr>
          <w:rFonts w:ascii="Calibri" w:hAnsi="Calibri" w:cs="Calibri"/>
        </w:rPr>
        <w:t>The proceeds of each of the Group’s GFT can be managed through using a special account or keeping a GFT Register. Under the GFT Register method, the proceeds will be deposited in the general funding a</w:t>
      </w:r>
      <w:r>
        <w:rPr>
          <w:rFonts w:ascii="Calibri" w:hAnsi="Calibri" w:cs="Calibri"/>
        </w:rPr>
        <w:t>ccounts and earmarked for allocation towards the Eligible Green Projects.</w:t>
      </w:r>
    </w:p>
    <w:p w14:paraId="5B96D796" w14:textId="625AC934" w:rsidR="00723570" w:rsidRPr="000D2EA4" w:rsidRDefault="006D133D" w:rsidP="00336287">
      <w:pPr>
        <w:spacing w:beforeLines="50" w:before="163" w:after="160"/>
        <w:jc w:val="both"/>
        <w:rPr>
          <w:rFonts w:ascii="Calibri" w:hAnsi="Calibri" w:cs="Calibri"/>
          <w:color w:val="7F7F7F" w:themeColor="text1" w:themeTint="80"/>
        </w:rPr>
      </w:pPr>
      <w:r>
        <w:rPr>
          <w:rFonts w:ascii="Calibri" w:hAnsi="Calibri" w:cs="Calibri"/>
          <w:b/>
        </w:rPr>
        <w:t>The use of proceeds will be maintained in a Green Finance Register, containing following information:</w:t>
      </w:r>
    </w:p>
    <w:p w14:paraId="2BD531EF" w14:textId="77777777" w:rsidR="00857EEE" w:rsidRDefault="006D133D">
      <w:pPr>
        <w:numPr>
          <w:ilvl w:val="0"/>
          <w:numId w:val="2"/>
        </w:numPr>
        <w:spacing w:beforeLines="50" w:before="163" w:after="160"/>
        <w:ind w:left="820"/>
      </w:pPr>
      <w:r>
        <w:rPr>
          <w:rFonts w:ascii="Calibri" w:hAnsi="Calibri" w:cs="Calibri"/>
        </w:rPr>
        <w:t>GFT Details: ISIN (if applicable), Pricing Date, Maturity Date and etc.</w:t>
      </w:r>
    </w:p>
    <w:p w14:paraId="2CE96EC0" w14:textId="77777777" w:rsidR="00857EEE" w:rsidRDefault="006D133D">
      <w:pPr>
        <w:numPr>
          <w:ilvl w:val="0"/>
          <w:numId w:val="2"/>
        </w:numPr>
        <w:spacing w:beforeLines="50" w:before="163" w:after="160"/>
        <w:ind w:left="820"/>
      </w:pPr>
      <w:r>
        <w:rPr>
          <w:rFonts w:ascii="Calibri" w:hAnsi="Calibri" w:cs="Calibri"/>
        </w:rPr>
        <w:t>Eligible</w:t>
      </w:r>
      <w:r>
        <w:rPr>
          <w:rFonts w:ascii="Calibri" w:hAnsi="Calibri" w:cs="Calibri"/>
        </w:rPr>
        <w:t xml:space="preserve"> Green Project Allocation List: Information including:</w:t>
      </w:r>
    </w:p>
    <w:p w14:paraId="124A75D3" w14:textId="77777777" w:rsidR="00857EEE" w:rsidRDefault="006D133D">
      <w:pPr>
        <w:numPr>
          <w:ilvl w:val="0"/>
          <w:numId w:val="3"/>
        </w:numPr>
        <w:spacing w:beforeLines="50" w:before="163" w:after="160"/>
        <w:ind w:left="1210"/>
      </w:pPr>
      <w:r>
        <w:rPr>
          <w:rFonts w:ascii="Calibri" w:hAnsi="Calibri" w:cs="Calibri"/>
        </w:rPr>
        <w:t>The Eligible Green Projects List, including for each Eligible Green Project, the Eligible Green Project Category, project description, project location, Group’s ownership percentage, total project cost</w:t>
      </w:r>
      <w:r>
        <w:rPr>
          <w:rFonts w:ascii="Calibri" w:hAnsi="Calibri" w:cs="Calibri"/>
        </w:rPr>
        <w:t>, Amount allocated, settled currency, etc.</w:t>
      </w:r>
    </w:p>
    <w:p w14:paraId="4D96CA5C" w14:textId="77777777" w:rsidR="00857EEE" w:rsidRDefault="006D133D">
      <w:pPr>
        <w:numPr>
          <w:ilvl w:val="0"/>
          <w:numId w:val="3"/>
        </w:numPr>
        <w:spacing w:beforeLines="50" w:before="163" w:after="160"/>
        <w:ind w:left="1210"/>
      </w:pPr>
      <w:r>
        <w:rPr>
          <w:rFonts w:ascii="Calibri" w:hAnsi="Calibri" w:cs="Calibri"/>
        </w:rPr>
        <w:t>Amount of unallocated proceeds</w:t>
      </w:r>
    </w:p>
    <w:p w14:paraId="2CDE19CB" w14:textId="77777777" w:rsidR="00857EEE" w:rsidRDefault="006D133D">
      <w:pPr>
        <w:spacing w:beforeLines="50" w:before="163" w:after="160"/>
        <w:jc w:val="both"/>
      </w:pPr>
      <w:r>
        <w:rPr>
          <w:rFonts w:ascii="Calibri" w:hAnsi="Calibri" w:cs="Calibri"/>
        </w:rPr>
        <w:t>The Group can deposit the unallocated kept in an earmarked account or in a general account according to the relevant rules and regulations set out by the competent authorities.</w:t>
      </w:r>
    </w:p>
    <w:p w14:paraId="5F904993" w14:textId="77777777" w:rsidR="00857EEE" w:rsidRDefault="006D133D">
      <w:pPr>
        <w:spacing w:beforeLines="50" w:before="163" w:after="160"/>
        <w:jc w:val="both"/>
      </w:pPr>
      <w:r>
        <w:rPr>
          <w:rFonts w:ascii="Calibri" w:hAnsi="Calibri" w:cs="Calibri"/>
        </w:rPr>
        <w:lastRenderedPageBreak/>
        <w:t>Durin</w:t>
      </w:r>
      <w:r>
        <w:rPr>
          <w:rFonts w:ascii="Calibri" w:hAnsi="Calibri" w:cs="Calibri"/>
        </w:rPr>
        <w:t>g the life of the GFTs issued, if the designated projects cease to fulfil the eligibility criteria during the life of the GFTs issued, the net proceeds will be reallocated to replacement projects that comply with the eligibility criteria as soon as reasona</w:t>
      </w:r>
      <w:r>
        <w:rPr>
          <w:rFonts w:ascii="Calibri" w:hAnsi="Calibri" w:cs="Calibri"/>
        </w:rPr>
        <w:t>bly practicable.</w:t>
      </w:r>
    </w:p>
    <w:p w14:paraId="1AFFFCD9"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t>Reporting</w:t>
      </w:r>
    </w:p>
    <w:p w14:paraId="6993D40A" w14:textId="77777777" w:rsidR="00723570" w:rsidRDefault="00692F67">
      <w:pPr>
        <w:pStyle w:val="afa"/>
        <w:ind w:left="440"/>
        <w:rPr>
          <w:rFonts w:ascii="Calibri" w:hAnsi="Calibri" w:cs="Calibri"/>
          <w:b/>
          <w:bCs/>
          <w:color w:val="41830D"/>
          <w:sz w:val="36"/>
          <w:szCs w:val="40"/>
        </w:rPr>
      </w:pPr>
      <w:r>
        <w:rPr>
          <w:noProof/>
        </w:rPr>
        <mc:AlternateContent>
          <mc:Choice Requires="wps">
            <w:drawing>
              <wp:anchor distT="0" distB="0" distL="114300" distR="114300" simplePos="0" relativeHeight="251725824" behindDoc="0" locked="0" layoutInCell="1" allowOverlap="1" wp14:anchorId="3DC3955D" wp14:editId="1345F139">
                <wp:simplePos x="0" y="0"/>
                <wp:positionH relativeFrom="column">
                  <wp:posOffset>5080</wp:posOffset>
                </wp:positionH>
                <wp:positionV relativeFrom="paragraph">
                  <wp:posOffset>24765</wp:posOffset>
                </wp:positionV>
                <wp:extent cx="1778635" cy="403860"/>
                <wp:effectExtent l="0" t="0" r="0" b="0"/>
                <wp:wrapNone/>
                <wp:docPr id="1424754656" name="文本框 2"/>
                <wp:cNvGraphicFramePr/>
                <a:graphic xmlns:a="http://schemas.openxmlformats.org/drawingml/2006/main">
                  <a:graphicData uri="http://schemas.microsoft.com/office/word/2010/wordprocessingShape">
                    <wps:wsp>
                      <wps:cNvSpPr txBox="1"/>
                      <wps:spPr>
                        <a:xfrm>
                          <a:off x="0" y="0"/>
                          <a:ext cx="1778635" cy="403860"/>
                        </a:xfrm>
                        <a:prstGeom prst="rect">
                          <a:avLst/>
                        </a:prstGeom>
                        <a:noFill/>
                        <a:ln w="6350">
                          <a:noFill/>
                        </a:ln>
                      </wps:spPr>
                      <wps:txbx>
                        <w:txbxContent>
                          <w:p w14:paraId="0D2493BA" w14:textId="040A2575" w:rsidR="00692F67" w:rsidRDefault="00692F67">
                            <w:pPr>
                              <w:rPr>
                                <w:rFonts w:ascii="Calibri" w:eastAsia="HarmonyOS Sans SC Medium" w:hAnsi="Calibri" w:cs="Calibri"/>
                                <w:color w:val="FFFFFF" w:themeColor="background1"/>
                                <w:sz w:val="28"/>
                                <w:szCs w:val="32"/>
                              </w:rPr>
                            </w:pPr>
                            <w:r>
                              <w:rPr>
                                <w:rFonts w:ascii="Calibri" w:eastAsia="HarmonyOS Sans SC Medium" w:hAnsi="Calibri" w:cs="Calibri"/>
                                <w:color w:val="FFFFFF" w:themeColor="background1"/>
                                <w:sz w:val="28"/>
                                <w:szCs w:val="32"/>
                              </w:rPr>
                              <w:t>CCXGF</w:t>
                            </w:r>
                            <w:r w:rsidR="00AE23BF">
                              <w:rPr>
                                <w:rFonts w:ascii="Calibri" w:eastAsia="HarmonyOS Sans SC Medium" w:hAnsi="Calibri" w:cs="Calibri" w:hint="eastAsia"/>
                                <w:color w:val="FFFFFF" w:themeColor="background1"/>
                                <w:sz w:val="28"/>
                                <w:szCs w:val="32"/>
                              </w:rPr>
                              <w:t>I</w:t>
                            </w:r>
                            <w:r>
                              <w:rPr>
                                <w:rFonts w:ascii="Calibri" w:eastAsia="HarmonyOS Sans SC Medium" w:hAnsi="Calibri" w:cs="Calibri"/>
                                <w:color w:val="FFFFFF" w:themeColor="background1"/>
                                <w:sz w:val="28"/>
                                <w:szCs w:val="32"/>
                              </w:rPr>
                              <w:t>’s Opinion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" type="#_x0000_t202" style="position:absolute;left:0;text-align:left;margin-left:.4pt;margin-top:1.95pt;width:140.05pt;height:31.8pt;z-index:251725824;visibility:visible;mso-wrap-style:square;mso-wrap-distance-left:9pt;mso-wrap-distance-top:0;mso-wrap-distance-right:9pt;mso-wrap-distance-bottom:0;mso-position-horizontal:absolute;mso-position-horizontal-relative:text;mso-position-vertical:absolute;mso-position-vertical-relative:text;v-text-anchor:top" id="_x0000_s1091" stroked="f" strokeweight=".5pt" filled="f">
                <v:textbox>
                  <w:txbxContent>
                    <w:p w:rsidR="00692F67" w:rsidRDefault="00692F67" w14:paraId="0D2493BA" w14:textId="040A2575">
                      <w:pPr>
                        <w:rPr>
                          <w:rFonts w:ascii="Calibri" w:hAnsi="Calibri" w:eastAsia="HarmonyOS Sans SC Medium" w:cs="Calibri"/>
                          <w:color w:val="FFFFFF" w:themeColor="background1"/>
                          <w:sz w:val="28"/>
                          <w:szCs w:val="32"/>
                        </w:rPr>
                      </w:pPr>
                      <w:r>
                        <w:rPr>
                          <w:rFonts w:ascii="Calibri" w:hAnsi="Calibri" w:eastAsia="HarmonyOS Sans SC Medium" w:cs="Calibri"/>
                          <w:color w:val="FFFFFF" w:themeColor="background1"/>
                          <w:sz w:val="28"/>
                          <w:szCs w:val="32"/>
                        </w:rPr>
                        <w:t>CCXGF</w:t>
                      </w:r>
                      <w:r w:rsidR="00AE23BF">
                        <w:rPr>
                          <w:rFonts w:hint="eastAsia" w:ascii="Calibri" w:hAnsi="Calibri" w:eastAsia="HarmonyOS Sans SC Medium" w:cs="Calibri"/>
                          <w:color w:val="FFFFFF" w:themeColor="background1"/>
                          <w:sz w:val="28"/>
                          <w:szCs w:val="32"/>
                        </w:rPr>
                        <w:t>I</w:t>
                      </w:r>
                      <w:r>
                        <w:rPr>
                          <w:rFonts w:ascii="Calibri" w:hAnsi="Calibri" w:eastAsia="HarmonyOS Sans SC Medium" w:cs="Calibri"/>
                          <w:color w:val="FFFFFF" w:themeColor="background1"/>
                          <w:sz w:val="28"/>
                          <w:szCs w:val="32"/>
                        </w:rPr>
                        <w:t>’s Opinion</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7D43C26A" wp14:editId="2B864AE1">
                <wp:simplePos x="0" y="0"/>
                <wp:positionH relativeFrom="column">
                  <wp:posOffset>7620</wp:posOffset>
                </wp:positionH>
                <wp:positionV relativeFrom="paragraph">
                  <wp:posOffset>148590</wp:posOffset>
                </wp:positionV>
                <wp:extent cx="6666865" cy="266065"/>
                <wp:effectExtent l="0" t="0" r="635" b="635"/>
                <wp:wrapNone/>
                <wp:docPr id="348815358" name="Rectangle 3"/>
                <wp:cNvGraphicFramePr/>
                <a:graphic xmlns:a="http://schemas.openxmlformats.org/drawingml/2006/main">
                  <a:graphicData uri="http://schemas.microsoft.com/office/word/2010/wordprocessingShape">
                    <wps:wsp>
                      <wps:cNvSpPr/>
                      <wps:spPr>
                        <a:xfrm rot="10800000">
                          <a:off x="0" y="0"/>
                          <a:ext cx="6666865" cy="266065"/>
                        </a:xfrm>
                        <a:prstGeom prst="rect">
                          <a:avLst/>
                        </a:prstGeom>
                        <a:gradFill flip="none" rotWithShape="1">
                          <a:gsLst>
                            <a:gs pos="0">
                              <a:srgbClr val="72B145"/>
                            </a:gs>
                            <a:gs pos="60000">
                              <a:srgbClr val="489033"/>
                            </a:gs>
                            <a:gs pos="32000">
                              <a:schemeClr val="bg1">
                                <a:lumMod val="95000"/>
                              </a:schemeClr>
                            </a:gs>
                            <a:gs pos="91000">
                              <a:srgbClr val="436A2E"/>
                            </a:gs>
                          </a:gsLst>
                          <a:path path="circle">
                            <a:fillToRect t="100000" r="100000"/>
                          </a:path>
                          <a:tileRect l="-100000" b="-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D20465"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rect style="position:absolute;left:0;text-align:left;margin-left:.6pt;margin-top:11.7pt;width:524.95pt;height:20.95pt;rotation:180;z-index:251724800;visibility:visible;mso-wrap-style:square;mso-wrap-distance-left:9pt;mso-wrap-distance-top:0;mso-wrap-distance-right:9pt;mso-wrap-distance-bottom:0;mso-position-horizontal:absolute;mso-position-horizontal-relative:text;mso-position-vertical:absolute;mso-position-vertical-relative:text;v-text-anchor:middle" id="_x0000_s1092" stroked="f" strokeweight="1pt" fillcolor="#72b145">
                <v:fill type="gradientRadial" color2="#436a2e" colors="0 #72b145;20972f #f2f2f2;39322f #489033;59638f #436a2e" focus="100%" focussize="" focusposition=",1" rotate="t"/>
                <v:textbox>
                  <w:txbxContent>
                    <w:p w:rsidR="00692F67" w:rsidRDefault="00692F67" w14:paraId="72D20465" w14:textId="77777777">
                      <w:pPr>
                        <w:rPr>
                          <w:rFonts w:hint="eastAsia" w:hAnsi="等线" w:asciiTheme="minorHAnsi" w:eastAsiaTheme="minorEastAsia" w:cstheme="minorBidi"/>
                          <w:color w:val="FFFFFF" w:themeColor="light1"/>
                          <w:kern w:val="24"/>
                          <w:sz w:val="36"/>
                          <w:szCs w:val="36"/>
                        </w:rPr>
                      </w:pPr>
                      <w:r>
                        <w:rPr>
                          <w:rFonts w:hint="eastAsia" w:hAnsi="等线" w:asciiTheme="minorHAnsi" w:eastAsiaTheme="minorEastAsia" w:cstheme="minorBidi"/>
                          <w:color w:val="FFFFFF" w:themeColor="light1"/>
                          <w:kern w:val="24"/>
                          <w:sz w:val="36"/>
                          <w:szCs w:val="36"/>
                        </w:rPr>
                        <w:t xml:space="preserve">                                         </w:t>
                      </w:r>
                    </w:p>
                  </w:txbxContent>
                </v:textbox>
              </v:rect>
            </w:pict>
          </mc:Fallback>
        </mc:AlternateContent>
      </w:r>
    </w:p>
    <w:tbl>
      <w:tblPr>
        <w:tblStyle w:val="af3"/>
        <w:tblW w:w="10514" w:type="dxa"/>
        <w:shd w:val="clear" w:color="auto" w:fill="F4F9EB"/>
        <w:tblLook w:val="04A0" w:firstRow="1" w:lastRow="0" w:firstColumn="1" w:lastColumn="0" w:noHBand="0" w:noVBand="1"/>
      </w:tblPr>
      <w:tblGrid>
        <w:gridCol w:w="10514"/>
      </w:tblGrid>
      <w:tr w:rsidR="00723570" w14:paraId="0F32697F" w14:textId="77777777">
        <w:trPr>
          <w:trHeight w:val="2731"/>
        </w:trPr>
        <w:tc>
          <w:tcPr>
            <w:tcW w:w="10514" w:type="dxa"/>
            <w:tcBorders>
              <w:top w:val="nil"/>
              <w:left w:val="nil"/>
              <w:bottom w:val="nil"/>
              <w:right w:val="nil"/>
            </w:tcBorders>
            <w:shd w:val="clear" w:color="auto" w:fill="F4F9EB"/>
            <w:vAlign w:val="center"/>
          </w:tcPr>
          <w:p w14:paraId="4DCCA61C" w14:textId="77777777" w:rsidR="00857EEE" w:rsidRDefault="006D133D">
            <w:pPr>
              <w:numPr>
                <w:ilvl w:val="0"/>
                <w:numId w:val="2"/>
              </w:numPr>
              <w:jc w:val="both"/>
            </w:pPr>
            <w:r>
              <w:rPr>
                <w:rFonts w:ascii="Calibri" w:hAnsi="Calibri" w:cs="Calibri"/>
                <w:color w:val="0D381F"/>
              </w:rPr>
              <w:t>CCXGFI has reviewed the Group’s Framework and examined the reporting mechanism.</w:t>
            </w:r>
          </w:p>
          <w:p w14:paraId="3F0D5DD5" w14:textId="77777777" w:rsidR="00857EEE" w:rsidRDefault="006D133D">
            <w:pPr>
              <w:numPr>
                <w:ilvl w:val="0"/>
                <w:numId w:val="2"/>
              </w:numPr>
              <w:jc w:val="both"/>
            </w:pPr>
            <w:r>
              <w:rPr>
                <w:rFonts w:ascii="Calibri" w:hAnsi="Calibri" w:cs="Calibri"/>
                <w:color w:val="0D381F"/>
              </w:rPr>
              <w:t xml:space="preserve">The Group is committed to reporting the allocation of net proceeds at least </w:t>
            </w:r>
            <w:r>
              <w:rPr>
                <w:rFonts w:ascii="Calibri" w:hAnsi="Calibri" w:cs="Calibri"/>
                <w:color w:val="0D381F"/>
              </w:rPr>
              <w:t>annually until they are fully allocated and disclose the impact of financed projects through quantitative indicators defined by ICMA’s handbook where possible.</w:t>
            </w:r>
          </w:p>
          <w:p w14:paraId="7ED5902A" w14:textId="77777777" w:rsidR="00857EEE" w:rsidRDefault="006D133D">
            <w:pPr>
              <w:numPr>
                <w:ilvl w:val="0"/>
                <w:numId w:val="2"/>
              </w:numPr>
              <w:jc w:val="both"/>
            </w:pPr>
            <w:r>
              <w:rPr>
                <w:rFonts w:ascii="Calibri" w:hAnsi="Calibri" w:cs="Calibri"/>
                <w:color w:val="0D381F"/>
              </w:rPr>
              <w:t xml:space="preserve">CCXGFI is of the opinion that the report disclosure under the Framework aligns with the GBP2021 </w:t>
            </w:r>
            <w:r>
              <w:rPr>
                <w:rFonts w:ascii="Calibri" w:hAnsi="Calibri" w:cs="Calibri"/>
                <w:color w:val="0D381F"/>
              </w:rPr>
              <w:t>(with June 2022 Appendix I) and GLP2023. CCXGFI recommends the Group keep reporting until maturity if it is possible.</w:t>
            </w:r>
          </w:p>
        </w:tc>
      </w:tr>
    </w:tbl>
    <w:p w14:paraId="1C05E5DC" w14:textId="7124B0F4" w:rsidR="00723570" w:rsidRPr="00B157D7" w:rsidRDefault="00B157D7" w:rsidP="00E67CBA">
      <w:pPr>
        <w:spacing w:beforeLines="50" w:before="163" w:after="160"/>
        <w:jc w:val="both"/>
        <w:rPr>
          <w:rFonts w:ascii="Calibri" w:hAnsi="Calibri" w:cs="Calibri"/>
          <w:color w:val="7F7F7F" w:themeColor="text1" w:themeTint="80"/>
        </w:rPr>
      </w:pPr>
      <w:r>
        <w:rPr>
          <w:rFonts w:ascii="Calibri" w:hAnsi="Calibri" w:cs="Calibri"/>
        </w:rPr>
        <w:t xml:space="preserve">The </w:t>
      </w:r>
      <w:r>
        <w:rPr>
          <w:rFonts w:ascii="Calibri" w:hAnsi="Calibri"/>
          <w:color w:val="FF0000"/>
        </w:rPr>
      </w:r>
      <w:r>
        <w:rPr>
          <w:rFonts w:ascii="Calibri" w:hAnsi="Calibri"/>
          <w:color w:val="FF0000"/>
        </w:rPr>
      </w:r>
      <w:r>
        <w:rPr>
          <w:rFonts w:ascii="Calibri" w:hAnsi="Calibri"/>
        </w:rPr>
        <w:t>Company is committed to providing an allocation report on its eligible green projects annually with updates continuing until full allocation of the net proceeds of any GFT issued or until the GFT is no longer outstanding. The impact report associated with the Eligible Projects will be disclosed on an annual basis and subject to data availability.</w:t>
      </w:r>
    </w:p>
    <w:p w14:paraId="294FEFA8" w14:textId="77777777" w:rsidR="00723570" w:rsidRDefault="00692F67" w:rsidP="00294DBB">
      <w:pPr>
        <w:spacing w:beforeLines="50" w:before="163" w:after="160"/>
        <w:rPr>
          <w:rFonts w:ascii="Calibri" w:hAnsi="Calibri" w:cs="Calibri"/>
        </w:rPr>
      </w:pPr>
      <w:r>
        <w:rPr>
          <w:rFonts w:ascii="Calibri" w:hAnsi="Calibri" w:cs="Calibri" w:hint="eastAsia"/>
        </w:rPr>
        <w:t xml:space="preserve">The </w:t>
      </w:r>
      <w:r>
        <w:rPr>
          <w:rFonts w:ascii="Calibri" w:hAnsi="Calibri" w:cs="Calibri"/>
          <w:b/>
          <w:bCs/>
        </w:rPr>
        <w:t xml:space="preserve">Allocation </w:t>
      </w:r>
      <w:r>
        <w:rPr>
          <w:rFonts w:ascii="Calibri" w:hAnsi="Calibri" w:cs="Calibri" w:hint="eastAsia"/>
          <w:b/>
          <w:bCs/>
        </w:rPr>
        <w:t>R</w:t>
      </w:r>
      <w:r>
        <w:rPr>
          <w:rFonts w:ascii="Calibri" w:hAnsi="Calibri" w:cs="Calibri"/>
          <w:b/>
          <w:bCs/>
        </w:rPr>
        <w:t xml:space="preserve">eport </w:t>
      </w:r>
      <w:r>
        <w:rPr>
          <w:rFonts w:ascii="Calibri" w:hAnsi="Calibri" w:cs="Calibri"/>
        </w:rPr>
        <w:t>will include the following information</w:t>
      </w:r>
      <w:r>
        <w:rPr>
          <w:rFonts w:ascii="Calibri" w:hAnsi="Calibri" w:cs="Calibri" w:hint="eastAsia"/>
        </w:rPr>
        <w:t xml:space="preserve"> where applicable</w:t>
      </w:r>
      <w:r>
        <w:rPr>
          <w:rFonts w:ascii="Calibri" w:hAnsi="Calibri" w:cs="Calibri"/>
        </w:rPr>
        <w:t>:</w:t>
      </w:r>
    </w:p>
    <w:p w14:paraId="620888A7" w14:textId="77777777" w:rsidR="00857EEE" w:rsidRDefault="006D133D">
      <w:pPr>
        <w:numPr>
          <w:ilvl w:val="0"/>
          <w:numId w:val="2"/>
        </w:numPr>
        <w:spacing w:beforeLines="50" w:before="163" w:after="160"/>
        <w:ind w:left="820"/>
      </w:pPr>
      <w:r>
        <w:rPr>
          <w:rFonts w:ascii="Calibri" w:hAnsi="Calibri" w:cs="Calibri"/>
        </w:rPr>
        <w:t>List of Eligible Green Projects for the current year</w:t>
      </w:r>
    </w:p>
    <w:p w14:paraId="7C6F4FFF" w14:textId="77777777" w:rsidR="00857EEE" w:rsidRDefault="006D133D">
      <w:pPr>
        <w:numPr>
          <w:ilvl w:val="0"/>
          <w:numId w:val="2"/>
        </w:numPr>
        <w:spacing w:beforeLines="50" w:before="163" w:after="160"/>
        <w:ind w:left="820"/>
      </w:pPr>
      <w:r>
        <w:rPr>
          <w:rFonts w:ascii="Calibri" w:hAnsi="Calibri" w:cs="Calibri"/>
        </w:rPr>
        <w:t>Amount of net proceeds allocated to each Eligible Green Project category</w:t>
      </w:r>
    </w:p>
    <w:p w14:paraId="555CE7F7" w14:textId="77777777" w:rsidR="00857EEE" w:rsidRDefault="006D133D">
      <w:pPr>
        <w:numPr>
          <w:ilvl w:val="0"/>
          <w:numId w:val="2"/>
        </w:numPr>
        <w:spacing w:beforeLines="50" w:before="163" w:after="160"/>
        <w:ind w:left="820"/>
      </w:pPr>
      <w:r>
        <w:rPr>
          <w:rFonts w:ascii="Calibri" w:hAnsi="Calibri" w:cs="Calibri"/>
        </w:rPr>
        <w:t xml:space="preserve">Descriptions of the Eligible Green Projects financed, such as project locations, </w:t>
      </w:r>
      <w:r>
        <w:rPr>
          <w:rFonts w:ascii="Calibri" w:hAnsi="Calibri" w:cs="Calibri"/>
        </w:rPr>
        <w:t>amount allocated, etc.</w:t>
      </w:r>
    </w:p>
    <w:p w14:paraId="683BD228" w14:textId="77777777" w:rsidR="00857EEE" w:rsidRDefault="006D133D">
      <w:pPr>
        <w:numPr>
          <w:ilvl w:val="0"/>
          <w:numId w:val="2"/>
        </w:numPr>
        <w:spacing w:beforeLines="50" w:before="163" w:after="160"/>
        <w:ind w:left="820"/>
      </w:pPr>
      <w:r>
        <w:rPr>
          <w:rFonts w:ascii="Calibri" w:hAnsi="Calibri" w:cs="Calibri"/>
        </w:rPr>
        <w:t>Selected examples of projects financed</w:t>
      </w:r>
    </w:p>
    <w:p w14:paraId="59FA4A28" w14:textId="77777777" w:rsidR="00857EEE" w:rsidRDefault="006D133D">
      <w:pPr>
        <w:numPr>
          <w:ilvl w:val="0"/>
          <w:numId w:val="2"/>
        </w:numPr>
        <w:spacing w:beforeLines="50" w:before="163" w:after="160"/>
        <w:ind w:left="820"/>
      </w:pPr>
      <w:r>
        <w:rPr>
          <w:rFonts w:ascii="Calibri" w:hAnsi="Calibri" w:cs="Calibri"/>
        </w:rPr>
        <w:t>Percentage of financing and refinancing</w:t>
      </w:r>
    </w:p>
    <w:p w14:paraId="71FBC382" w14:textId="77777777" w:rsidR="00857EEE" w:rsidRDefault="006D133D">
      <w:pPr>
        <w:numPr>
          <w:ilvl w:val="0"/>
          <w:numId w:val="2"/>
        </w:numPr>
        <w:spacing w:beforeLines="50" w:before="163" w:after="160"/>
        <w:ind w:left="820"/>
      </w:pPr>
      <w:r>
        <w:rPr>
          <w:rFonts w:ascii="Calibri" w:hAnsi="Calibri" w:cs="Calibri"/>
        </w:rPr>
        <w:t>Amount of unallocated proceeds</w:t>
      </w:r>
    </w:p>
    <w:p w14:paraId="771DF661" w14:textId="10AE2E9A" w:rsidR="00723570" w:rsidRPr="00834DBA" w:rsidRDefault="00692F67" w:rsidP="003C5415">
      <w:pPr>
        <w:spacing w:beforeLines="50" w:before="163" w:after="160"/>
        <w:jc w:val="both"/>
      </w:pPr>
      <w:r>
        <w:rPr>
          <w:rFonts w:ascii="Calibri" w:hAnsi="Calibri" w:cs="Calibri" w:hint="eastAsia"/>
        </w:rPr>
        <w:t>The</w:t>
      </w:r>
      <w:r>
        <w:rPr>
          <w:rFonts w:ascii="Calibri" w:hAnsi="Calibri" w:cs="Calibri" w:hint="eastAsia"/>
          <w:b/>
          <w:bCs/>
        </w:rPr>
        <w:t xml:space="preserve"> </w:t>
      </w:r>
      <w:r>
        <w:rPr>
          <w:rFonts w:ascii="Calibri" w:hAnsi="Calibri" w:cs="Calibri"/>
          <w:b/>
          <w:bCs/>
        </w:rPr>
        <w:t xml:space="preserve">Impact </w:t>
      </w:r>
      <w:r>
        <w:rPr>
          <w:rFonts w:ascii="Calibri" w:hAnsi="Calibri" w:cs="Calibri" w:hint="eastAsia"/>
          <w:b/>
          <w:bCs/>
        </w:rPr>
        <w:t>R</w:t>
      </w:r>
      <w:r>
        <w:rPr>
          <w:rFonts w:ascii="Calibri" w:hAnsi="Calibri" w:cs="Calibri"/>
          <w:b/>
          <w:bCs/>
        </w:rPr>
        <w:t xml:space="preserve">eport </w:t>
      </w:r>
      <w:r>
        <w:rPr>
          <w:rFonts w:ascii="Calibri" w:hAnsi="Calibri" w:cs="Calibri"/>
        </w:rPr>
        <w:t>will cover the environmental benefits arising from the eligible green projects where available, taking reference from the relevant indicators suggested in ICMA’s “Handbook – Harmonized Framework for Impact Reporting (2024)”. The methodology and assumptions used for calculation will be provided subject to the nature of Eligible Projects and the availability of information.For the detailed indicators to be disclosed in the impact report, please refer to Appendix IV.</w:t>
      </w:r>
    </w:p>
    <w:p w14:paraId="5381E39F"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AB44542" w14:textId="77777777">
        <w:trPr>
          <w:trHeight w:val="1342"/>
        </w:trPr>
        <w:tc>
          <w:tcPr>
            <w:tcW w:w="10514" w:type="dxa"/>
            <w:shd w:val="clear" w:color="auto" w:fill="F4F9EB"/>
            <w:vAlign w:val="center"/>
          </w:tcPr>
          <w:p w14:paraId="39061DDC" w14:textId="339AFE5B" w:rsidR="00723570" w:rsidRDefault="00692F67">
            <w:pPr>
              <w:rPr>
                <w:rFonts w:ascii="Calibri" w:hAnsi="Calibri" w:cs="Calibri"/>
                <w:b/>
                <w:bCs/>
                <w:color w:val="043017"/>
              </w:rPr>
            </w:pPr>
            <w:r>
              <w:rPr>
                <w:rFonts w:ascii="Calibri" w:hAnsi="Calibri" w:cs="Calibri" w:hint="eastAsia"/>
                <w:b/>
                <w:bCs/>
                <w:color w:val="1B4314"/>
              </w:rPr>
              <w:t>CCXGF</w:t>
            </w:r>
            <w:r w:rsidR="00F56CD3">
              <w:rPr>
                <w:rFonts w:ascii="Calibri" w:hAnsi="Calibri" w:cs="Calibri" w:hint="eastAsia"/>
                <w:b/>
                <w:bCs/>
                <w:color w:val="1B4314"/>
              </w:rPr>
              <w:t>I</w:t>
            </w:r>
            <w:r>
              <w:rPr>
                <w:rFonts w:ascii="Calibri" w:hAnsi="Calibri" w:cs="Calibri" w:hint="eastAsia"/>
                <w:b/>
                <w:bCs/>
                <w:color w:val="1B4314"/>
              </w:rPr>
              <w:t xml:space="preserve"> is of the opinion that the Framework is moderately aligned with the four core components of the Principles.</w:t>
            </w:r>
          </w:p>
        </w:tc>
      </w:tr>
    </w:tbl>
    <w:p w14:paraId="30D1C1A1" w14:textId="77777777" w:rsidR="00723570" w:rsidRDefault="00723570">
      <w:pPr>
        <w:jc w:val="both"/>
        <w:rPr>
          <w:rFonts w:ascii="Calibri" w:hAnsi="Calibri" w:cs="Calibri"/>
        </w:rPr>
      </w:pPr>
    </w:p>
    <w:p w14:paraId="79FE105B" w14:textId="77777777" w:rsidR="00723570" w:rsidRDefault="00692F67">
      <w:pPr>
        <w:spacing w:after="160" w:line="278" w:lineRule="auto"/>
        <w:rPr>
          <w:rFonts w:ascii="Calibri" w:hAnsi="Calibri" w:cs="Calibri"/>
        </w:rPr>
      </w:pPr>
      <w:r>
        <w:rPr>
          <w:rFonts w:ascii="Calibri" w:hAnsi="Calibri" w:cs="Calibri"/>
        </w:rPr>
        <w:br w:type="page"/>
      </w:r>
    </w:p>
    <w:p w14:paraId="22C66F38"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 xml:space="preserve">Relevance to </w:t>
      </w:r>
      <w:r>
        <w:rPr>
          <w:rFonts w:ascii="Calibri" w:hAnsi="Calibri" w:cs="Calibri" w:hint="eastAsia"/>
          <w:b/>
          <w:bCs/>
          <w:color w:val="316729"/>
          <w:sz w:val="36"/>
          <w:szCs w:val="40"/>
        </w:rPr>
        <w:t>Group</w:t>
      </w:r>
      <w:r>
        <w:rPr>
          <w:rFonts w:ascii="Calibri" w:hAnsi="Calibri" w:cs="Calibri"/>
          <w:b/>
          <w:bCs/>
          <w:color w:val="316729"/>
          <w:sz w:val="36"/>
          <w:szCs w:val="40"/>
        </w:rPr>
        <w:t>’s Sustainable Development Strategy</w:t>
      </w:r>
    </w:p>
    <w:p w14:paraId="62885067" w14:textId="77777777" w:rsidR="00857EEE" w:rsidRDefault="006D133D">
      <w:pPr>
        <w:spacing w:beforeLines="50" w:before="163" w:after="160"/>
        <w:jc w:val="both"/>
      </w:pPr>
      <w:r>
        <w:rPr>
          <w:rFonts w:ascii="Calibri" w:hAnsi="Calibri"/>
          <w:color w:val="000000"/>
        </w:rPr>
        <w:t xml:space="preserve">Fu Gang Construction Group Co. Limited is dedicated to aligning its sustainable practices with the strategic objectives outlined in China’s “14th Five-Year Plan for Green Development,” which emphasizes energy conservation and emissions reduction within the 2021-2025 timeframe. By integrating these national policies into its operational framework, the Group underscores its commitment to </w:t>
      </w:r>
      <w:r>
        <w:rPr>
          <w:rFonts w:ascii="Calibri" w:hAnsi="Calibri"/>
          <w:color w:val="FF0000"/>
        </w:rPr>
      </w:r>
      <w:r>
        <w:rPr>
          <w:rFonts w:ascii="Calibri" w:hAnsi="Calibri"/>
          <w:color w:val="FF0000"/>
        </w:rPr>
      </w:r>
      <w:r>
        <w:rPr>
          <w:rFonts w:ascii="Calibri" w:hAnsi="Calibri"/>
          <w:color w:val="000000"/>
        </w:rPr>
        <w:t>green building</w:t>
      </w:r>
      <w:r>
        <w:rPr>
          <w:rFonts w:ascii="Calibri" w:hAnsi="Calibri"/>
          <w:color w:val="000000"/>
        </w:rPr>
        <w:t xml:space="preserve"> and infrastructure projects, ensuring that each initiative is meticulously designed to minimize environmental impact. The Group’s Green Finance Framework (GFF) is meticulously structured to uphold the highest standards of environmental responsibility, facilitating the financing of projects that yield significant ecological benefits in harmony with its strategic goals. This alignment not only enhances the Group’s competitive advantage but also supports its long-term vision of achieving sustainable urban development, thereby ensuring that the Group’s projects effectively meet both its environmental objectives and business ambitions.</w:t>
      </w:r>
    </w:p>
    <w:p w14:paraId="22817B20" w14:textId="77777777" w:rsidR="00857EEE" w:rsidRDefault="006D133D">
      <w:pPr>
        <w:spacing w:beforeLines="50" w:before="163" w:after="160"/>
        <w:jc w:val="both"/>
      </w:pPr>
      <w:r>
        <w:rPr>
          <w:rFonts w:ascii="Calibri" w:hAnsi="Calibri" w:cs="Calibri"/>
        </w:rPr>
        <w:t xml:space="preserve">The Group defines Green Building as eligible green projects categories.Furthermore, the GFTs issued under the Green Finance Framework contribute to the 2 SDGs, systematically advancing the Group. In </w:t>
      </w:r>
      <w:r>
        <w:rPr>
          <w:rFonts w:ascii="Calibri" w:hAnsi="Calibri" w:cs="Calibri"/>
        </w:rPr>
        <w:t xml:space="preserve">particular, the eligible projects are closely related to the </w:t>
      </w:r>
      <w:r>
        <w:rPr>
          <w:rFonts w:ascii="Calibri" w:hAnsi="Calibri" w:cs="Calibri"/>
          <w:color w:val="FF0000"/>
        </w:rPr>
      </w:r>
      <w:r>
        <w:rPr>
          <w:rFonts w:ascii="Calibri" w:hAnsi="Calibri"/>
          <w:color w:val="FF0000"/>
        </w:rPr>
      </w:r>
      <w:r>
        <w:rPr>
          <w:rFonts w:ascii="Calibri" w:hAnsi="Calibri"/>
        </w:rPr>
        <w:t>Company’s major business activities, and at the same time, the Group’s current development provides overall guidance for the establishment of the Framework. Hence, the outlined Framework is expec</w:t>
      </w:r>
      <w:r>
        <w:rPr>
          <w:rFonts w:ascii="Calibri" w:hAnsi="Calibri"/>
        </w:rPr>
        <w:t>ted to be consistent with Group’s future development, indicating to long run sustainability.</w:t>
      </w: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6752989A" w14:textId="77777777">
        <w:trPr>
          <w:trHeight w:val="1342"/>
        </w:trPr>
        <w:tc>
          <w:tcPr>
            <w:tcW w:w="10514" w:type="dxa"/>
            <w:shd w:val="clear" w:color="auto" w:fill="F4F9EB"/>
            <w:vAlign w:val="center"/>
          </w:tcPr>
          <w:p w14:paraId="4BF73FAC" w14:textId="49B4C0EA" w:rsidR="00723570" w:rsidRDefault="00882007">
            <w:pPr>
              <w:rPr>
                <w:rFonts w:ascii="Calibri" w:hAnsi="Calibri" w:cs="Calibri"/>
                <w:b/>
                <w:bCs/>
                <w:color w:val="043017"/>
              </w:rPr>
            </w:pPr>
            <w:r w:rsidRPr="0015142D">
              <w:rPr>
                <w:rFonts w:ascii="Calibri" w:hAnsi="Calibri" w:cs="Calibri"/>
                <w:b/>
                <w:bCs/>
                <w:color w:val="1B4314"/>
              </w:rPr>
              <w:t>CCXGF</w:t>
            </w:r>
            <w:r w:rsidR="00AD0DA9" w:rsidRPr="0015142D">
              <w:rPr>
                <w:rFonts w:ascii="Calibri" w:hAnsi="Calibri" w:cs="Calibri" w:hint="eastAsia"/>
                <w:b/>
                <w:bCs/>
                <w:color w:val="1B4314"/>
              </w:rPr>
              <w:t>I</w:t>
            </w:r>
            <w:r w:rsidRPr="0015142D">
              <w:rPr>
                <w:rFonts w:ascii="Calibri" w:hAnsi="Calibri" w:cs="Calibri"/>
                <w:b/>
                <w:bCs/>
                <w:color w:val="1B4314"/>
              </w:rPr>
              <w:t xml:space="preserve"> is of the opinion that the Framework is of </w:t>
            </w:r>
            <w:r w:rsidRPr="0015142D">
              <w:rPr>
                <w:rFonts w:ascii="Calibri" w:hAnsi="Calibri" w:cs="Calibri" w:hint="eastAsia"/>
                <w:b/>
                <w:bCs/>
                <w:color w:val="1B4314"/>
              </w:rPr>
              <w:t>high</w:t>
            </w:r>
            <w:r w:rsidRPr="0015142D">
              <w:rPr>
                <w:rFonts w:ascii="Calibri" w:hAnsi="Calibri" w:cs="Calibri"/>
                <w:b/>
                <w:bCs/>
                <w:color w:val="1B4314"/>
              </w:rPr>
              <w:t xml:space="preserve"> relevanc</w:t>
            </w:r>
            <w:r w:rsidR="00E3366C" w:rsidRPr="0015142D">
              <w:rPr>
                <w:rFonts w:ascii="Calibri" w:hAnsi="Calibri" w:cs="Calibri" w:hint="eastAsia"/>
                <w:b/>
                <w:bCs/>
                <w:color w:val="1B4314"/>
              </w:rPr>
              <w:t>e</w:t>
            </w:r>
            <w:r w:rsidRPr="0015142D">
              <w:rPr>
                <w:rFonts w:ascii="Calibri" w:hAnsi="Calibri" w:cs="Calibri"/>
                <w:b/>
                <w:bCs/>
                <w:color w:val="1B4314"/>
              </w:rPr>
              <w:t xml:space="preserve"> with the overall sustainabil</w:t>
            </w:r>
            <w:r w:rsidRPr="00A31B62">
              <w:rPr>
                <w:rFonts w:ascii="Calibri" w:hAnsi="Calibri" w:cs="Calibri"/>
                <w:b/>
                <w:bCs/>
                <w:color w:val="1B4314"/>
              </w:rPr>
              <w:t xml:space="preserve">ity strategy and initiatives of </w:t>
            </w:r>
            <w:r w:rsidRPr="00A31B62">
              <w:rPr>
                <w:rFonts w:ascii="Calibri" w:hAnsi="Calibri" w:cs="Calibri" w:hint="eastAsia"/>
                <w:b/>
                <w:bCs/>
                <w:color w:val="1B4314"/>
              </w:rPr>
              <w:t>the Group</w:t>
            </w:r>
            <w:r w:rsidRPr="00A31B62">
              <w:rPr>
                <w:rFonts w:ascii="Calibri" w:hAnsi="Calibri" w:cs="Calibri"/>
                <w:b/>
                <w:bCs/>
                <w:color w:val="1B4314"/>
              </w:rPr>
              <w:t>.</w:t>
            </w:r>
          </w:p>
        </w:tc>
      </w:tr>
    </w:tbl>
    <w:p w14:paraId="66B53418" w14:textId="77777777" w:rsidR="00723570" w:rsidRDefault="00723570">
      <w:pPr>
        <w:rPr>
          <w:rFonts w:ascii="Calibri" w:hAnsi="Calibri" w:cs="Calibri"/>
          <w:b/>
          <w:bCs/>
          <w:color w:val="41830D"/>
          <w:sz w:val="36"/>
          <w:szCs w:val="40"/>
        </w:rPr>
      </w:pPr>
    </w:p>
    <w:p w14:paraId="509C68FD" w14:textId="77777777" w:rsidR="00723570" w:rsidRDefault="00692F67">
      <w:pPr>
        <w:spacing w:after="160" w:line="278" w:lineRule="auto"/>
        <w:rPr>
          <w:rFonts w:ascii="Calibri" w:hAnsi="Calibri" w:cs="Calibri"/>
          <w:b/>
          <w:bCs/>
          <w:color w:val="41830D"/>
          <w:sz w:val="36"/>
          <w:szCs w:val="40"/>
        </w:rPr>
      </w:pPr>
      <w:r>
        <w:rPr>
          <w:rFonts w:ascii="Calibri" w:hAnsi="Calibri" w:cs="Calibri"/>
          <w:b/>
          <w:bCs/>
          <w:color w:val="41830D"/>
          <w:sz w:val="36"/>
          <w:szCs w:val="40"/>
        </w:rPr>
        <w:br w:type="page"/>
      </w:r>
    </w:p>
    <w:p w14:paraId="1B749DCF"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Feasibility of Environmental and/or Social Objective</w:t>
      </w:r>
    </w:p>
    <w:tbl>
      <w:tblPr>
        <w:tblW w:w="10500" w:type="dxa"/>
        <w:tblLayout w:type="fixed"/>
        <w:tblLook w:val="04A0" w:firstRow="1" w:lastRow="0" w:firstColumn="1" w:lastColumn="0" w:noHBand="0" w:noVBand="1"/>
      </w:tblPr>
      <w:tblGrid>
        <w:gridCol w:w="8500"/>
        <w:gridCol w:w="2000"/>
      </w:tblGrid>
      <w:tr w:rsidR="00857EEE" w14:paraId="0C93258B" w14:textId="77777777">
        <w:tc>
          <w:tcPr>
            <w:tcW w:w="8500" w:type="dxa"/>
            <w:shd w:val="clear" w:color="auto" w:fill="316729"/>
          </w:tcPr>
          <w:p w14:paraId="5C5D5031" w14:textId="77777777" w:rsidR="00857EEE" w:rsidRDefault="006D133D">
            <w:r>
              <w:rPr>
                <w:rFonts w:ascii="Calibri" w:hAnsi="Calibri" w:cs="Calibri"/>
                <w:b/>
                <w:color w:val="FFFFFF"/>
                <w:sz w:val="30"/>
                <w:szCs w:val="30"/>
              </w:rPr>
              <w:t>Green Buildings</w:t>
            </w:r>
          </w:p>
        </w:tc>
        <w:tc>
          <w:tcPr>
            <w:tcW w:w="2000" w:type="dxa"/>
            <w:shd w:val="clear" w:color="auto" w:fill="316729"/>
          </w:tcPr>
          <w:p w14:paraId="02DA5247" w14:textId="77777777" w:rsidR="00857EEE" w:rsidRDefault="00857EEE"/>
        </w:tc>
      </w:tr>
      <w:tr w:rsidR="00857EEE" w14:paraId="3D8DD920" w14:textId="77777777">
        <w:tc>
          <w:tcPr>
            <w:tcW w:w="360" w:type="dxa"/>
            <w:shd w:val="clear" w:color="auto" w:fill="F4F9EB"/>
          </w:tcPr>
          <w:p w14:paraId="0413FE5F" w14:textId="77777777" w:rsidR="00857EEE" w:rsidRDefault="006D133D">
            <w:pPr>
              <w:numPr>
                <w:ilvl w:val="0"/>
                <w:numId w:val="2"/>
              </w:numPr>
              <w:jc w:val="both"/>
            </w:pPr>
            <w:r>
              <w:rPr>
                <w:rFonts w:ascii="Calibri" w:hAnsi="Calibri"/>
                <w:color w:val="0D381F"/>
              </w:rPr>
              <w:t xml:space="preserve">In China, the building sector represents a substantial proportion of the nation’s energy consumption and greenhouse gas emissions, estimated at approximately 40%. This sector’s significant contribution to energy use poses a critical challenge to China’s outlined environmental milestones, namely the carbon peaking by 2030 and carbon neutrality by 2060. Intensified by rapid urbanization and industrial growth, these challenges demand immediate and holistic strategies to transition the building industry towards sustainability and reduced carbon intensity. The “14th Five-Year Plan” underscores the imperative of advancing ultra-low, near-zero, and low-carbon building technologies as central elements to achieving environmental targets, calling for extensive development in energy-saving and low-carbon construction methods. Fu Gang Construction Group Co. Limited has adopted these strategic guidelines within its Green Finance Framework, concentrating on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initiatives to mitigate ecological impacts, ensuring alignment with sustainability standards at both the national and international levels.</w:t>
            </w:r>
          </w:p>
          <w:p w14:paraId="0E1247D0" w14:textId="77777777" w:rsidR="00857EEE" w:rsidRDefault="006D133D">
            <w:pPr>
              <w:numPr>
                <w:ilvl w:val="0"/>
                <w:numId w:val="2"/>
              </w:numPr>
              <w:jc w:val="both"/>
            </w:pPr>
            <w:r>
              <w:rPr>
                <w:rFonts w:ascii="Calibri" w:hAnsi="Calibri"/>
                <w:color w:val="0D381F"/>
              </w:rPr>
              <w:t xml:space="preserve">The environmental advantages associated with the execution of the Green Finance Framework’s emphasis on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s are multifaceted, substantiated by empirical data and theoretical assessments. Projects undertaken within this framework must achieve high-performance certifications such as LEED Gold, BREEAM Excellent, or China’s Green Building Label 2-Star and above, which denote rigorous environmental standards. These certifications assure that buildings integrate cutting-edge energy-efficient technologies, resulting in substantial reductions in energy usage and greenhouse gas emissions. Empirical data suggests these green projects yield at least a 15% reduction in energy consumption relative to pre-renovation benchmarks, thereby supporting the overarching objective of minimizing reliance on fossil fuels and lowering carbon emissions. Furthermore, these buildings promote the efficient use of renewable energy sources and encourage the recycling of building materials, facilitating a balanced interaction between human activity and nature. Fu Gang Construction Group’s adherence to these criteria not only highlights its commitment to ecological responsibility but also establishes it as a front-runner in advancing the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movement, thereby reinforcing China’s overarching environmental ambitions.</w:t>
            </w:r>
          </w:p>
          <w:p w14:paraId="6E59C1D1" w14:textId="77777777" w:rsidR="00857EEE" w:rsidRDefault="006D133D">
            <w:pPr>
              <w:numPr>
                <w:ilvl w:val="0"/>
                <w:numId w:val="2"/>
              </w:numPr>
              <w:jc w:val="both"/>
            </w:pPr>
            <w:r>
              <w:rPr>
                <w:rFonts w:ascii="Calibri" w:hAnsi="Calibri" w:cs="Calibri"/>
                <w:color w:val="0D381F"/>
                <w:shd w:val="clear" w:color="auto" w:fill="F4F9EB"/>
              </w:rPr>
              <w:t>The Group’s emphasis on acquiring green certifications</w:t>
            </w:r>
            <w:r>
              <w:rPr>
                <w:rFonts w:ascii="Calibri" w:hAnsi="Calibri" w:cs="Calibri"/>
                <w:color w:val="0D381F"/>
                <w:shd w:val="clear" w:color="auto" w:fill="F4F9EB"/>
              </w:rPr>
              <w:t xml:space="preserve"> such as the Chinese Green Building Evaluation Label and compliance with standards like the “Technical Standard for Near-Zero Energy Building” aligns closely with these regulatory frameworks. By adhering to such guidelines, the Group not only fulfills its </w:t>
            </w:r>
            <w:r>
              <w:rPr>
                <w:rFonts w:ascii="Calibri" w:hAnsi="Calibri" w:cs="Calibri"/>
                <w:color w:val="0D381F"/>
                <w:shd w:val="clear" w:color="auto" w:fill="F4F9EB"/>
              </w:rPr>
              <w:t>environmental objectives of mitigating climate change and reducing fossil energy usage but also enhances its projects’ credibility and market appeal. Consequently, the Group’s green initiatives are poised to achieve significant reductions in carbon emissio</w:t>
            </w:r>
            <w:r>
              <w:rPr>
                <w:rFonts w:ascii="Calibri" w:hAnsi="Calibri" w:cs="Calibri"/>
                <w:color w:val="0D381F"/>
                <w:shd w:val="clear" w:color="auto" w:fill="F4F9EB"/>
              </w:rPr>
              <w:t xml:space="preserve">ns and improvements in clean energy utilization, </w:t>
            </w:r>
            <w:r>
              <w:rPr>
                <w:rFonts w:ascii="Calibri" w:hAnsi="Calibri" w:cs="Calibri"/>
                <w:color w:val="0D381F"/>
                <w:shd w:val="clear" w:color="auto" w:fill="F4F9EB"/>
              </w:rPr>
              <w:lastRenderedPageBreak/>
              <w:t>thereby supporting the harmonious coexistence of humans and nature, as envisioned in national strategic plans.</w:t>
            </w:r>
          </w:p>
        </w:tc>
        <w:tc>
          <w:tcPr>
            <w:tcW w:w="360" w:type="dxa"/>
            <w:shd w:val="clear" w:color="auto" w:fill="F4F9EB"/>
          </w:tcPr>
          <w:p w14:paraId="046D5E46" w14:textId="77777777" w:rsidR="00857EEE" w:rsidRDefault="00857EEE"/>
          <w:p w14:paraId="72C653E8" w14:textId="77777777" w:rsidR="00857EEE" w:rsidRDefault="006D133D">
            <w:pPr>
              <w:jc w:val="center"/>
            </w:pPr>
            <w:r>
              <w:rPr>
                <w:noProof/>
              </w:rPr>
              <w:drawing>
                <wp:inline distT="0" distB="0" distL="0" distR="0">
                  <wp:extent cx="604400" cy="604400"/>
                  <wp:effectExtent l="0" t="0" r="0" b="0"/>
                  <wp:docPr id="100" name="Image"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pic:cNvPicPr/>
                        </pic:nvPicPr>
                        <pic:blipFill>
                          <a:blip r:embed="rId22"/>
                          <a:stretch>
                            <a:fillRect/>
                          </a:stretch>
                        </pic:blipFill>
                        <pic:spPr>
                          <a:xfrm>
                            <a:off x="0" y="0"/>
                            <a:ext cx="604400" cy="604400"/>
                          </a:xfrm>
                          <a:prstGeom prst="rect">
                            <a:avLst/>
                          </a:prstGeom>
                        </pic:spPr>
                      </pic:pic>
                    </a:graphicData>
                  </a:graphic>
                </wp:inline>
              </w:drawing>
            </w:r>
          </w:p>
        </w:tc>
      </w:tr>
    </w:tbl>
    <w:p w14:paraId="5AB4AF0A" w14:textId="77777777" w:rsidR="00723570" w:rsidRDefault="00723570">
      <w:pPr>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3F9004A3" w14:textId="77777777">
        <w:trPr>
          <w:trHeight w:val="1342"/>
        </w:trPr>
        <w:tc>
          <w:tcPr>
            <w:tcW w:w="10514" w:type="dxa"/>
            <w:shd w:val="clear" w:color="auto" w:fill="F4F9EB"/>
            <w:vAlign w:val="center"/>
          </w:tcPr>
          <w:p w14:paraId="60ABF2D7" w14:textId="1670B786" w:rsidR="00723570" w:rsidRDefault="00692F67">
            <w:pPr>
              <w:rPr>
                <w:rFonts w:ascii="Calibri" w:hAnsi="Calibri" w:cs="Calibri"/>
                <w:b/>
                <w:bCs/>
                <w:color w:val="043017"/>
              </w:rPr>
            </w:pPr>
            <w:r>
              <w:rPr>
                <w:rFonts w:ascii="Calibri" w:hAnsi="Calibri" w:cs="Calibri"/>
                <w:b/>
                <w:bCs/>
                <w:color w:val="1B4314"/>
              </w:rPr>
              <w:t>CCXGF</w:t>
            </w:r>
            <w:r w:rsidR="000B5859">
              <w:rPr>
                <w:rFonts w:ascii="Calibri" w:hAnsi="Calibri" w:cs="Calibri" w:hint="eastAsia"/>
                <w:b/>
                <w:bCs/>
                <w:color w:val="1B4314"/>
              </w:rPr>
              <w:t>I</w:t>
            </w:r>
            <w:r>
              <w:rPr>
                <w:rFonts w:ascii="Calibri" w:hAnsi="Calibri" w:cs="Calibri"/>
                <w:b/>
                <w:bCs/>
                <w:color w:val="1B4314"/>
              </w:rPr>
              <w:t xml:space="preserve"> is of the opinion that the expected environmental and/or social objectives are </w:t>
            </w:r>
            <w:r>
              <w:rPr>
                <w:rFonts w:ascii="Calibri" w:hAnsi="Calibri" w:cs="Calibri" w:hint="eastAsia"/>
                <w:b/>
                <w:bCs/>
                <w:color w:val="1B4314"/>
              </w:rPr>
              <w:t>moderately</w:t>
            </w:r>
            <w:r>
              <w:rPr>
                <w:rFonts w:ascii="Calibri" w:hAnsi="Calibri" w:cs="Calibri"/>
                <w:b/>
                <w:bCs/>
                <w:color w:val="1B4314"/>
              </w:rPr>
              <w:t xml:space="preserve"> feasible.</w:t>
            </w:r>
          </w:p>
        </w:tc>
      </w:tr>
    </w:tbl>
    <w:p w14:paraId="130EB596" w14:textId="77777777" w:rsidR="00723570" w:rsidRDefault="00723570">
      <w:pPr>
        <w:spacing w:after="160" w:line="278" w:lineRule="auto"/>
      </w:pPr>
    </w:p>
    <w:p w14:paraId="36590333" w14:textId="77777777" w:rsidR="00723570" w:rsidRDefault="00692F67">
      <w:pPr>
        <w:spacing w:after="160" w:line="278" w:lineRule="auto"/>
      </w:pPr>
      <w:r>
        <w:rPr>
          <w:rFonts w:hint="eastAsia"/>
        </w:rPr>
        <w:br w:type="page"/>
      </w:r>
    </w:p>
    <w:p w14:paraId="0FDC8EDA" w14:textId="77777777" w:rsidR="00723570" w:rsidRDefault="00692F67">
      <w:pPr>
        <w:pStyle w:val="afa"/>
        <w:numPr>
          <w:ilvl w:val="0"/>
          <w:numId w:val="6"/>
        </w:numPr>
        <w:rPr>
          <w:rFonts w:ascii="Calibri" w:hAnsi="Calibri" w:cs="Calibri"/>
          <w:b/>
          <w:bCs/>
          <w:color w:val="316729"/>
          <w:sz w:val="36"/>
          <w:szCs w:val="40"/>
        </w:rPr>
      </w:pPr>
      <w:r>
        <w:rPr>
          <w:rFonts w:ascii="Calibri" w:hAnsi="Calibri" w:cs="Calibri"/>
          <w:b/>
          <w:bCs/>
          <w:color w:val="316729"/>
          <w:sz w:val="36"/>
          <w:szCs w:val="40"/>
        </w:rPr>
        <w:lastRenderedPageBreak/>
        <w:t>Effectiveness of Environmental and/or Social Risk Management</w:t>
      </w:r>
    </w:p>
    <w:p w14:paraId="3D99E16A" w14:textId="4114CFD3" w:rsidR="00723570" w:rsidRPr="006D1409" w:rsidRDefault="00692F67" w:rsidP="006D1409">
      <w:pPr>
        <w:rPr>
          <w:rFonts w:ascii="Calibri" w:hAnsi="Calibri" w:cs="Calibri"/>
          <w:b/>
          <w:bCs/>
          <w:color w:val="316729"/>
          <w:sz w:val="28"/>
          <w:szCs w:val="28"/>
        </w:rPr>
      </w:pPr>
      <w:r>
        <w:rPr>
          <w:rFonts w:ascii="Calibri" w:hAnsi="Calibri" w:cs="Calibri"/>
          <w:b/>
          <w:bCs/>
          <w:color w:val="316729"/>
          <w:sz w:val="28"/>
          <w:szCs w:val="28"/>
        </w:rPr>
        <w:t>Process for Environmental and/or Social Risk Management</w:t>
      </w:r>
    </w:p>
    <w:p w14:paraId="05CF858F" w14:textId="77777777" w:rsidR="00857EEE" w:rsidRDefault="006D133D">
      <w:pPr>
        <w:spacing w:beforeLines="50" w:before="163" w:after="160"/>
        <w:jc w:val="both"/>
      </w:pPr>
      <w:r>
        <w:rPr>
          <w:rFonts w:ascii="Calibri" w:hAnsi="Calibri" w:cs="Calibri"/>
        </w:rPr>
        <w:t xml:space="preserve">The Group has adopted environmental and social risk management measures to ensure compliance with national laws and </w:t>
      </w:r>
      <w:r>
        <w:rPr>
          <w:rFonts w:ascii="Calibri" w:hAnsi="Calibri" w:cs="Calibri"/>
        </w:rPr>
        <w:t>regulations on green development governing air and gas pollution, noise emissions, hazardous substances, water and waste discharge, etc.</w:t>
      </w:r>
    </w:p>
    <w:p w14:paraId="054365C4" w14:textId="77777777" w:rsidR="00857EEE" w:rsidRDefault="006D133D">
      <w:pPr>
        <w:spacing w:beforeLines="50" w:before="163" w:after="160"/>
        <w:jc w:val="both"/>
      </w:pPr>
      <w:r>
        <w:rPr>
          <w:rFonts w:ascii="Calibri" w:hAnsi="Calibri" w:cs="Calibri"/>
        </w:rPr>
        <w:t xml:space="preserve">As the basis for investment decision-making, feasibility study report is a necessary requirement in project investment </w:t>
      </w:r>
      <w:r>
        <w:rPr>
          <w:rFonts w:ascii="Calibri" w:hAnsi="Calibri" w:cs="Calibri"/>
        </w:rPr>
        <w:t>and is usually conducted by the third-party agent or professional consultant team in the evaluation and selection process. Based on the feasibility reports, the Group can identify and assess the environmental risks or social risks related to the eligible p</w:t>
      </w:r>
      <w:r>
        <w:rPr>
          <w:rFonts w:ascii="Calibri" w:hAnsi="Calibri" w:cs="Calibri"/>
        </w:rPr>
        <w:t>rojects.</w:t>
      </w:r>
    </w:p>
    <w:p w14:paraId="05A3C721" w14:textId="77777777" w:rsidR="00857EEE" w:rsidRDefault="006D133D">
      <w:pPr>
        <w:spacing w:beforeLines="50" w:before="163" w:after="160"/>
        <w:jc w:val="both"/>
      </w:pPr>
      <w:r>
        <w:rPr>
          <w:rFonts w:ascii="Calibri" w:hAnsi="Calibri" w:cs="Calibri"/>
        </w:rPr>
        <w:t>The environmental and social assessments will be conducted before the investment of each operation project to help the Group identify and manage the sustainability-related risks. It is recommended that the Group continuously monitors for significa</w:t>
      </w:r>
      <w:r>
        <w:rPr>
          <w:rFonts w:ascii="Calibri" w:hAnsi="Calibri" w:cs="Calibri"/>
        </w:rPr>
        <w:t>nt environmental and/or social risks throughout the construction and operational process of the financed projects in addition to checking feasibility study reports.</w:t>
      </w:r>
    </w:p>
    <w:p w14:paraId="5369680A" w14:textId="77777777" w:rsidR="00723570" w:rsidRDefault="00692F67">
      <w:pPr>
        <w:widowControl w:val="0"/>
        <w:spacing w:after="160" w:line="278" w:lineRule="auto"/>
        <w:rPr>
          <w:rFonts w:ascii="Calibri" w:hAnsi="Calibri" w:cs="Calibri"/>
          <w:b/>
          <w:bCs/>
          <w:color w:val="316729"/>
          <w:sz w:val="28"/>
          <w:szCs w:val="28"/>
        </w:rPr>
      </w:pPr>
      <w:r>
        <w:rPr>
          <w:rFonts w:ascii="Calibri" w:hAnsi="Calibri" w:cs="Calibri"/>
          <w:b/>
          <w:bCs/>
          <w:color w:val="316729"/>
          <w:sz w:val="28"/>
          <w:szCs w:val="28"/>
        </w:rPr>
        <w:t>Environmental and/or Social Risk Identification</w:t>
      </w:r>
    </w:p>
    <w:p w14:paraId="0DC91AE2" w14:textId="77777777" w:rsidR="00723570" w:rsidRDefault="00692F67">
      <w:pPr>
        <w:rPr>
          <w:rFonts w:ascii="Calibri" w:hAnsi="Calibri" w:cs="Calibri"/>
          <w:b/>
          <w:bCs/>
          <w:i/>
          <w:iCs/>
          <w:sz w:val="28"/>
          <w:szCs w:val="28"/>
        </w:rPr>
      </w:pPr>
      <w:r>
        <w:rPr>
          <w:rFonts w:ascii="Calibri" w:hAnsi="Calibri" w:cs="Calibri"/>
          <w:b/>
          <w:bCs/>
          <w:i/>
          <w:iCs/>
          <w:sz w:val="28"/>
          <w:szCs w:val="28"/>
        </w:rPr>
        <w:t>Environmental Risk</w:t>
      </w:r>
    </w:p>
    <w:p w14:paraId="771AF5EE" w14:textId="77777777" w:rsidR="00857EEE" w:rsidRDefault="006D133D">
      <w:pPr>
        <w:spacing w:beforeLines="50" w:before="163" w:after="160"/>
        <w:jc w:val="both"/>
      </w:pPr>
      <w:r>
        <w:rPr>
          <w:rFonts w:ascii="Calibri" w:hAnsi="Calibri" w:cs="Calibri"/>
        </w:rPr>
        <w:t>The eligible projects in</w:t>
      </w:r>
      <w:r>
        <w:rPr>
          <w:rFonts w:ascii="Calibri" w:hAnsi="Calibri" w:cs="Calibri"/>
        </w:rPr>
        <w:t>cluded in the Framework are mainly realized through the issuance of Green Financing Instruments (GFIs). Generally, the Group has identified potential negative environmental impacts during both the construction and operation process, including water polluti</w:t>
      </w:r>
      <w:r>
        <w:rPr>
          <w:rFonts w:ascii="Calibri" w:hAnsi="Calibri" w:cs="Calibri"/>
        </w:rPr>
        <w:t>on, solid wastes, dust and noise.</w:t>
      </w:r>
    </w:p>
    <w:tbl>
      <w:tblPr>
        <w:tblW w:w="10440" w:type="dxa"/>
        <w:tblLook w:val="04A0" w:firstRow="1" w:lastRow="0" w:firstColumn="1" w:lastColumn="0" w:noHBand="0" w:noVBand="1"/>
      </w:tblPr>
      <w:tblGrid>
        <w:gridCol w:w="1619"/>
        <w:gridCol w:w="1818"/>
        <w:gridCol w:w="1956"/>
        <w:gridCol w:w="2088"/>
        <w:gridCol w:w="2959"/>
      </w:tblGrid>
      <w:tr w:rsidR="00857EEE" w14:paraId="6EC38A3C" w14:textId="77777777">
        <w:tc>
          <w:tcPr>
            <w:tcW w:w="2088" w:type="dxa"/>
            <w:shd w:val="clear" w:color="auto" w:fill="316729"/>
            <w:vAlign w:val="center"/>
          </w:tcPr>
          <w:p w14:paraId="6059AD76" w14:textId="77777777" w:rsidR="00857EEE" w:rsidRDefault="00857EEE">
            <w:pPr>
              <w:jc w:val="center"/>
            </w:pPr>
          </w:p>
        </w:tc>
        <w:tc>
          <w:tcPr>
            <w:tcW w:w="2088" w:type="dxa"/>
            <w:shd w:val="clear" w:color="auto" w:fill="316729"/>
            <w:vAlign w:val="center"/>
          </w:tcPr>
          <w:p w14:paraId="6B606766" w14:textId="77777777" w:rsidR="00857EEE" w:rsidRDefault="006D133D">
            <w:pPr>
              <w:jc w:val="center"/>
            </w:pPr>
            <w:r>
              <w:rPr>
                <w:rFonts w:ascii="Calibri" w:hAnsi="Calibri" w:cs="Calibri"/>
                <w:b/>
                <w:color w:val="FFFFFF"/>
              </w:rPr>
              <w:t>Water</w:t>
            </w:r>
          </w:p>
        </w:tc>
        <w:tc>
          <w:tcPr>
            <w:tcW w:w="2088" w:type="dxa"/>
            <w:shd w:val="clear" w:color="auto" w:fill="316729"/>
            <w:vAlign w:val="center"/>
          </w:tcPr>
          <w:p w14:paraId="6C6BA498" w14:textId="77777777" w:rsidR="00857EEE" w:rsidRDefault="006D133D">
            <w:pPr>
              <w:jc w:val="center"/>
            </w:pPr>
            <w:r>
              <w:rPr>
                <w:rFonts w:ascii="Calibri" w:hAnsi="Calibri" w:cs="Calibri"/>
                <w:b/>
                <w:color w:val="FFFFFF"/>
              </w:rPr>
              <w:t>Wastes</w:t>
            </w:r>
          </w:p>
        </w:tc>
        <w:tc>
          <w:tcPr>
            <w:tcW w:w="2088" w:type="dxa"/>
            <w:shd w:val="clear" w:color="auto" w:fill="316729"/>
            <w:vAlign w:val="center"/>
          </w:tcPr>
          <w:p w14:paraId="789654D3" w14:textId="77777777" w:rsidR="00857EEE" w:rsidRDefault="006D133D">
            <w:pPr>
              <w:jc w:val="center"/>
            </w:pPr>
            <w:r>
              <w:rPr>
                <w:rFonts w:ascii="Calibri" w:hAnsi="Calibri" w:cs="Calibri"/>
                <w:b/>
                <w:color w:val="FFFFFF"/>
              </w:rPr>
              <w:t>Noise</w:t>
            </w:r>
          </w:p>
        </w:tc>
        <w:tc>
          <w:tcPr>
            <w:tcW w:w="2088" w:type="dxa"/>
            <w:shd w:val="clear" w:color="auto" w:fill="316729"/>
            <w:vAlign w:val="center"/>
          </w:tcPr>
          <w:p w14:paraId="3A411B5D" w14:textId="77777777" w:rsidR="00857EEE" w:rsidRDefault="006D133D">
            <w:pPr>
              <w:jc w:val="center"/>
            </w:pPr>
            <w:r>
              <w:rPr>
                <w:rFonts w:ascii="Calibri" w:hAnsi="Calibri" w:cs="Calibri"/>
                <w:b/>
                <w:color w:val="FFFFFF"/>
              </w:rPr>
              <w:t>Air</w:t>
            </w:r>
          </w:p>
        </w:tc>
      </w:tr>
      <w:tr w:rsidR="00857EEE" w14:paraId="4D3396EA" w14:textId="77777777">
        <w:tc>
          <w:tcPr>
            <w:tcW w:w="0" w:type="auto"/>
            <w:tcBorders>
              <w:bottom w:val="dotted" w:sz="3" w:space="0" w:color="275317"/>
            </w:tcBorders>
            <w:shd w:val="clear" w:color="auto" w:fill="F4F9EB"/>
            <w:vAlign w:val="center"/>
          </w:tcPr>
          <w:p w14:paraId="5E9B1CA0" w14:textId="77777777" w:rsidR="00857EEE" w:rsidRDefault="006D133D">
            <w:r>
              <w:rPr>
                <w:rFonts w:ascii="Calibri" w:hAnsi="Calibri" w:cs="Calibri"/>
                <w:b/>
                <w:color w:val="000000"/>
              </w:rPr>
              <w:t>Construction Process</w:t>
            </w:r>
          </w:p>
        </w:tc>
        <w:tc>
          <w:tcPr>
            <w:tcW w:w="0" w:type="auto"/>
            <w:tcBorders>
              <w:bottom w:val="dotted" w:sz="3" w:space="0" w:color="275317"/>
            </w:tcBorders>
            <w:shd w:val="clear" w:color="auto" w:fill="F4F9EB"/>
            <w:vAlign w:val="center"/>
          </w:tcPr>
          <w:p w14:paraId="7FA617A3" w14:textId="77777777" w:rsidR="00857EEE" w:rsidRDefault="006D133D">
            <w:pPr>
              <w:numPr>
                <w:ilvl w:val="0"/>
                <w:numId w:val="2"/>
              </w:numPr>
              <w:ind w:left="240" w:hanging="300"/>
            </w:pPr>
            <w:r>
              <w:rPr>
                <w:rFonts w:ascii="Calibri" w:hAnsi="Calibri" w:cs="Calibri"/>
                <w:color w:val="0D381F"/>
                <w:shd w:val="clear" w:color="auto" w:fill="F4F9EB"/>
              </w:rPr>
              <w:t>Production wastewater</w:t>
            </w:r>
          </w:p>
          <w:p w14:paraId="21E5CF8A" w14:textId="77777777" w:rsidR="00857EEE" w:rsidRDefault="006D133D">
            <w:pPr>
              <w:numPr>
                <w:ilvl w:val="0"/>
                <w:numId w:val="2"/>
              </w:numPr>
              <w:ind w:left="240" w:hanging="300"/>
            </w:pPr>
            <w:r>
              <w:rPr>
                <w:rFonts w:ascii="Calibri" w:hAnsi="Calibri" w:cs="Calibri"/>
                <w:color w:val="0D381F"/>
                <w:shd w:val="clear" w:color="auto" w:fill="F4F9EB"/>
              </w:rPr>
              <w:t>Domestic sewage</w:t>
            </w:r>
          </w:p>
        </w:tc>
        <w:tc>
          <w:tcPr>
            <w:tcW w:w="0" w:type="auto"/>
            <w:tcBorders>
              <w:bottom w:val="dotted" w:sz="3" w:space="0" w:color="275317"/>
            </w:tcBorders>
            <w:shd w:val="clear" w:color="auto" w:fill="F4F9EB"/>
            <w:vAlign w:val="center"/>
          </w:tcPr>
          <w:p w14:paraId="08579669" w14:textId="77777777" w:rsidR="00857EEE" w:rsidRDefault="006D133D">
            <w:pPr>
              <w:numPr>
                <w:ilvl w:val="0"/>
                <w:numId w:val="2"/>
              </w:numPr>
              <w:ind w:left="240" w:hanging="300"/>
            </w:pPr>
            <w:r>
              <w:rPr>
                <w:rFonts w:ascii="Calibri" w:hAnsi="Calibri" w:cs="Calibri"/>
                <w:color w:val="0D381F"/>
                <w:shd w:val="clear" w:color="auto" w:fill="F4F9EB"/>
              </w:rPr>
              <w:t>Construction waste</w:t>
            </w:r>
          </w:p>
          <w:p w14:paraId="2331F33E" w14:textId="77777777" w:rsidR="00857EEE" w:rsidRDefault="006D133D">
            <w:pPr>
              <w:numPr>
                <w:ilvl w:val="0"/>
                <w:numId w:val="2"/>
              </w:numPr>
              <w:ind w:left="240" w:hanging="300"/>
            </w:pPr>
            <w:r>
              <w:rPr>
                <w:rFonts w:ascii="Calibri" w:hAnsi="Calibri" w:cs="Calibri"/>
                <w:color w:val="0D381F"/>
                <w:shd w:val="clear" w:color="auto" w:fill="F4F9EB"/>
              </w:rPr>
              <w:t>Workers’ household waste</w:t>
            </w:r>
          </w:p>
        </w:tc>
        <w:tc>
          <w:tcPr>
            <w:tcW w:w="0" w:type="auto"/>
            <w:tcBorders>
              <w:bottom w:val="dotted" w:sz="3" w:space="0" w:color="275317"/>
            </w:tcBorders>
            <w:shd w:val="clear" w:color="auto" w:fill="F4F9EB"/>
            <w:vAlign w:val="center"/>
          </w:tcPr>
          <w:p w14:paraId="4E4D54BC" w14:textId="77777777" w:rsidR="00857EEE" w:rsidRDefault="006D133D">
            <w:pPr>
              <w:numPr>
                <w:ilvl w:val="0"/>
                <w:numId w:val="2"/>
              </w:numPr>
              <w:ind w:left="240" w:hanging="300"/>
            </w:pPr>
            <w:r>
              <w:rPr>
                <w:rFonts w:ascii="Calibri" w:hAnsi="Calibri" w:cs="Calibri"/>
                <w:color w:val="0D381F"/>
                <w:shd w:val="clear" w:color="auto" w:fill="F4F9EB"/>
              </w:rPr>
              <w:t>Construction Machine</w:t>
            </w:r>
          </w:p>
        </w:tc>
        <w:tc>
          <w:tcPr>
            <w:tcW w:w="0" w:type="auto"/>
            <w:tcBorders>
              <w:bottom w:val="dotted" w:sz="3" w:space="0" w:color="275317"/>
            </w:tcBorders>
            <w:shd w:val="clear" w:color="auto" w:fill="F4F9EB"/>
            <w:vAlign w:val="center"/>
          </w:tcPr>
          <w:p w14:paraId="07B88784" w14:textId="77777777" w:rsidR="00857EEE" w:rsidRDefault="006D133D">
            <w:pPr>
              <w:numPr>
                <w:ilvl w:val="0"/>
                <w:numId w:val="2"/>
              </w:numPr>
              <w:ind w:left="240" w:hanging="300"/>
            </w:pPr>
            <w:r>
              <w:rPr>
                <w:rFonts w:ascii="Calibri" w:hAnsi="Calibri" w:cs="Calibri"/>
                <w:color w:val="0D381F"/>
                <w:shd w:val="clear" w:color="auto" w:fill="F4F9EB"/>
              </w:rPr>
              <w:t xml:space="preserve">Dust from land levelling, excavation, transportation, and the </w:t>
            </w:r>
            <w:r>
              <w:rPr>
                <w:rFonts w:ascii="Calibri" w:hAnsi="Calibri" w:cs="Calibri"/>
                <w:color w:val="0D381F"/>
                <w:shd w:val="clear" w:color="auto" w:fill="F4F9EB"/>
              </w:rPr>
              <w:t>accumulation of soil</w:t>
            </w:r>
          </w:p>
        </w:tc>
      </w:tr>
      <w:tr w:rsidR="00857EEE" w14:paraId="6C1EC182" w14:textId="77777777">
        <w:tc>
          <w:tcPr>
            <w:tcW w:w="0" w:type="auto"/>
            <w:shd w:val="clear" w:color="auto" w:fill="F4F9EB"/>
            <w:vAlign w:val="center"/>
          </w:tcPr>
          <w:p w14:paraId="4F315F2E" w14:textId="77777777" w:rsidR="00857EEE" w:rsidRDefault="006D133D">
            <w:r>
              <w:rPr>
                <w:rFonts w:ascii="Calibri" w:hAnsi="Calibri" w:cs="Calibri"/>
                <w:b/>
                <w:color w:val="000000"/>
              </w:rPr>
              <w:t>Operation Process</w:t>
            </w:r>
          </w:p>
        </w:tc>
        <w:tc>
          <w:tcPr>
            <w:tcW w:w="0" w:type="auto"/>
            <w:shd w:val="clear" w:color="auto" w:fill="F4F9EB"/>
            <w:vAlign w:val="center"/>
          </w:tcPr>
          <w:p w14:paraId="341D4F30" w14:textId="77777777" w:rsidR="00857EEE" w:rsidRDefault="006D133D">
            <w:pPr>
              <w:numPr>
                <w:ilvl w:val="0"/>
                <w:numId w:val="2"/>
              </w:numPr>
              <w:ind w:left="240" w:hanging="300"/>
            </w:pPr>
            <w:r>
              <w:rPr>
                <w:rFonts w:ascii="Calibri" w:hAnsi="Calibri" w:cs="Calibri"/>
                <w:color w:val="0D381F"/>
                <w:shd w:val="clear" w:color="auto" w:fill="F4F9EB"/>
              </w:rPr>
              <w:t>Domestic sewage</w:t>
            </w:r>
          </w:p>
        </w:tc>
        <w:tc>
          <w:tcPr>
            <w:tcW w:w="0" w:type="auto"/>
            <w:shd w:val="clear" w:color="auto" w:fill="F4F9EB"/>
            <w:vAlign w:val="center"/>
          </w:tcPr>
          <w:p w14:paraId="6373B85B" w14:textId="77777777" w:rsidR="00857EEE" w:rsidRDefault="006D133D">
            <w:pPr>
              <w:numPr>
                <w:ilvl w:val="0"/>
                <w:numId w:val="2"/>
              </w:numPr>
              <w:ind w:left="240" w:hanging="300"/>
            </w:pPr>
            <w:r>
              <w:rPr>
                <w:rFonts w:ascii="Calibri" w:hAnsi="Calibri" w:cs="Calibri"/>
                <w:color w:val="0D381F"/>
                <w:shd w:val="clear" w:color="auto" w:fill="F4F9EB"/>
              </w:rPr>
              <w:t>Household waste</w:t>
            </w:r>
          </w:p>
        </w:tc>
        <w:tc>
          <w:tcPr>
            <w:tcW w:w="0" w:type="auto"/>
            <w:shd w:val="clear" w:color="auto" w:fill="F4F9EB"/>
            <w:vAlign w:val="center"/>
          </w:tcPr>
          <w:p w14:paraId="697465AE" w14:textId="77777777" w:rsidR="00857EEE" w:rsidRDefault="006D133D">
            <w:pPr>
              <w:numPr>
                <w:ilvl w:val="0"/>
                <w:numId w:val="2"/>
              </w:numPr>
              <w:ind w:left="240" w:hanging="300"/>
            </w:pPr>
            <w:r>
              <w:rPr>
                <w:rFonts w:ascii="Calibri" w:hAnsi="Calibri" w:cs="Calibri"/>
                <w:color w:val="0D381F"/>
                <w:shd w:val="clear" w:color="auto" w:fill="F4F9EB"/>
              </w:rPr>
              <w:t>Machine Transportation</w:t>
            </w:r>
          </w:p>
        </w:tc>
        <w:tc>
          <w:tcPr>
            <w:tcW w:w="0" w:type="auto"/>
            <w:shd w:val="clear" w:color="auto" w:fill="F4F9EB"/>
            <w:vAlign w:val="center"/>
          </w:tcPr>
          <w:p w14:paraId="316DB042" w14:textId="77777777" w:rsidR="00857EEE" w:rsidRDefault="006D133D">
            <w:pPr>
              <w:numPr>
                <w:ilvl w:val="0"/>
                <w:numId w:val="2"/>
              </w:numPr>
              <w:ind w:left="240" w:hanging="300"/>
            </w:pPr>
            <w:r>
              <w:rPr>
                <w:rFonts w:ascii="Calibri" w:hAnsi="Calibri" w:cs="Calibri"/>
                <w:color w:val="0D381F"/>
                <w:shd w:val="clear" w:color="auto" w:fill="F4F9EB"/>
              </w:rPr>
              <w:t>Exhaust emissions</w:t>
            </w:r>
          </w:p>
          <w:p w14:paraId="580FAAF8" w14:textId="77777777" w:rsidR="00857EEE" w:rsidRDefault="006D133D">
            <w:pPr>
              <w:numPr>
                <w:ilvl w:val="0"/>
                <w:numId w:val="2"/>
              </w:numPr>
              <w:ind w:left="240" w:hanging="300"/>
            </w:pPr>
            <w:r>
              <w:rPr>
                <w:rFonts w:ascii="Calibri" w:hAnsi="Calibri" w:cs="Calibri"/>
                <w:color w:val="0D381F"/>
                <w:shd w:val="clear" w:color="auto" w:fill="F4F9EB"/>
              </w:rPr>
              <w:t>Dust from transportation</w:t>
            </w:r>
          </w:p>
        </w:tc>
      </w:tr>
    </w:tbl>
    <w:p w14:paraId="1BD4BD87" w14:textId="77777777" w:rsidR="00B82255" w:rsidRDefault="00B82255" w:rsidP="00B82255">
      <w:pPr>
        <w:spacing w:line="20" w:lineRule="exact"/>
        <w:jc w:val="both"/>
        <w:rPr>
          <w:rFonts w:ascii="Calibri" w:hAnsi="Calibri" w:cs="Calibri"/>
          <w:color w:val="7F7F7F" w:themeColor="text1" w:themeTint="80"/>
        </w:rPr>
      </w:pPr>
    </w:p>
    <w:p w14:paraId="467DF55E" w14:textId="77777777" w:rsidR="00723570" w:rsidRDefault="00692F67">
      <w:pPr>
        <w:widowControl w:val="0"/>
        <w:spacing w:after="160" w:line="278" w:lineRule="auto"/>
        <w:rPr>
          <w:rFonts w:ascii="Calibri" w:hAnsi="Calibri" w:cs="Calibri"/>
          <w:b/>
          <w:bCs/>
          <w:i/>
          <w:iCs/>
          <w:sz w:val="28"/>
          <w:szCs w:val="28"/>
        </w:rPr>
      </w:pPr>
      <w:r>
        <w:rPr>
          <w:rFonts w:ascii="Calibri" w:hAnsi="Calibri" w:cs="Calibri"/>
          <w:b/>
          <w:bCs/>
          <w:i/>
          <w:iCs/>
          <w:sz w:val="28"/>
          <w:szCs w:val="28"/>
        </w:rPr>
        <w:t>Social Risk</w:t>
      </w:r>
    </w:p>
    <w:p w14:paraId="72F29B20" w14:textId="77777777" w:rsidR="00857EEE" w:rsidRDefault="006D133D">
      <w:pPr>
        <w:spacing w:beforeLines="50" w:before="163" w:after="160"/>
        <w:jc w:val="both"/>
      </w:pPr>
      <w:r>
        <w:rPr>
          <w:rFonts w:ascii="Calibri" w:hAnsi="Calibri" w:cs="Calibri"/>
        </w:rPr>
        <w:t xml:space="preserve">Social risks related to mentioned eligible projects are expected to remain at a low level. In </w:t>
      </w:r>
      <w:r>
        <w:rPr>
          <w:rFonts w:ascii="Calibri" w:hAnsi="Calibri" w:cs="Calibri"/>
        </w:rPr>
        <w:t>particular, the eligible projects would neither have negative impacts on cultures, living habits, employment nor the income of surrounding people. The eligible projects are expected to reduce carbon emissions and promote sustainable urban development in Ru</w:t>
      </w:r>
      <w:r>
        <w:rPr>
          <w:rFonts w:ascii="Calibri" w:hAnsi="Calibri" w:cs="Calibri"/>
        </w:rPr>
        <w:t>gao City.</w:t>
      </w:r>
    </w:p>
    <w:p w14:paraId="6036010D" w14:textId="77777777" w:rsidR="00857EEE" w:rsidRDefault="006D133D">
      <w:pPr>
        <w:spacing w:beforeLines="50" w:before="163" w:after="160"/>
        <w:jc w:val="both"/>
      </w:pPr>
      <w:r>
        <w:rPr>
          <w:rFonts w:ascii="Calibri" w:hAnsi="Calibri" w:cs="Calibri"/>
        </w:rPr>
        <w:t xml:space="preserve">During the construction of eligible projects, some projects may raise public concerns about environmental pollution, health impacts, etc., especially when the project site is close to a residential area, which may lead to opposition and protests </w:t>
      </w:r>
      <w:r>
        <w:rPr>
          <w:rFonts w:ascii="Calibri" w:hAnsi="Calibri" w:cs="Calibri"/>
        </w:rPr>
        <w:t>from residents. There is a need to increase public understanding and support for retrofitting projects through popularization of science and public participation.</w:t>
      </w:r>
    </w:p>
    <w:p w14:paraId="13282383" w14:textId="77777777" w:rsidR="00723570" w:rsidRDefault="00723570">
      <w:pPr>
        <w:jc w:val="both"/>
        <w:rPr>
          <w:rFonts w:ascii="Calibri" w:hAnsi="Calibri" w:cs="Calibri"/>
        </w:rPr>
      </w:pPr>
    </w:p>
    <w:tbl>
      <w:tblPr>
        <w:tblStyle w:val="af3"/>
        <w:tblW w:w="10514" w:type="dxa"/>
        <w:tblBorders>
          <w:top w:val="none" w:sz="0" w:space="0" w:color="auto"/>
          <w:left w:val="single" w:sz="48" w:space="0" w:color="275317" w:themeColor="accent6" w:themeShade="80"/>
          <w:bottom w:val="none" w:sz="0" w:space="0" w:color="auto"/>
          <w:right w:val="none" w:sz="0" w:space="0" w:color="auto"/>
          <w:insideH w:val="none" w:sz="0" w:space="0" w:color="auto"/>
          <w:insideV w:val="none" w:sz="0" w:space="0" w:color="auto"/>
        </w:tblBorders>
        <w:shd w:val="clear" w:color="auto" w:fill="F4F9EB"/>
        <w:tblCellMar>
          <w:left w:w="284" w:type="dxa"/>
          <w:right w:w="284" w:type="dxa"/>
        </w:tblCellMar>
        <w:tblLook w:val="04A0" w:firstRow="1" w:lastRow="0" w:firstColumn="1" w:lastColumn="0" w:noHBand="0" w:noVBand="1"/>
      </w:tblPr>
      <w:tblGrid>
        <w:gridCol w:w="10514"/>
      </w:tblGrid>
      <w:tr w:rsidR="00723570" w14:paraId="0AFAA309" w14:textId="77777777">
        <w:trPr>
          <w:trHeight w:val="1342"/>
        </w:trPr>
        <w:tc>
          <w:tcPr>
            <w:tcW w:w="10514" w:type="dxa"/>
            <w:shd w:val="clear" w:color="auto" w:fill="F4F9EB"/>
            <w:vAlign w:val="center"/>
          </w:tcPr>
          <w:p w14:paraId="05E706C0" w14:textId="58D9FEBC" w:rsidR="00723570" w:rsidRDefault="00692F67">
            <w:pPr>
              <w:rPr>
                <w:rFonts w:ascii="Calibri" w:hAnsi="Calibri" w:cs="Calibri"/>
                <w:b/>
                <w:bCs/>
                <w:color w:val="1B4314"/>
              </w:rPr>
            </w:pPr>
            <w:r>
              <w:rPr>
                <w:rFonts w:ascii="Calibri" w:hAnsi="Calibri" w:cs="Calibri"/>
                <w:b/>
                <w:bCs/>
                <w:color w:val="1B4314"/>
              </w:rPr>
              <w:lastRenderedPageBreak/>
              <w:t>CCXGF</w:t>
            </w:r>
            <w:r w:rsidR="00DF68A2">
              <w:rPr>
                <w:rFonts w:ascii="Calibri" w:hAnsi="Calibri" w:cs="Calibri" w:hint="eastAsia"/>
                <w:b/>
                <w:bCs/>
                <w:color w:val="1B4314"/>
              </w:rPr>
              <w:t>I</w:t>
            </w:r>
            <w:r>
              <w:rPr>
                <w:rFonts w:ascii="Calibri" w:hAnsi="Calibri" w:cs="Calibri"/>
                <w:b/>
                <w:bCs/>
                <w:color w:val="1B4314"/>
              </w:rPr>
              <w:t xml:space="preserve"> is of the opinion that Group’s environmental and/or social risk management is adequate.</w:t>
            </w:r>
          </w:p>
        </w:tc>
      </w:tr>
    </w:tbl>
    <w:p w14:paraId="310D0F59" w14:textId="5D129D8D" w:rsidR="00C111E3" w:rsidRPr="00FE69D2" w:rsidRDefault="00FE69D2" w:rsidP="00FE69D2">
      <w:pPr>
        <w:rPr>
          <w:rFonts w:ascii="Calibri" w:hAnsi="Calibri" w:cs="Calibri"/>
          <w:b/>
          <w:bCs/>
          <w:color w:val="316729"/>
          <w:sz w:val="36"/>
          <w:szCs w:val="40"/>
        </w:rPr>
      </w:pPr>
      <w:r>
        <w:rPr>
          <w:rFonts w:ascii="Calibri" w:hAnsi="Calibri" w:cs="Calibri"/>
          <w:b/>
          <w:bCs/>
          <w:color w:val="316729"/>
          <w:sz w:val="36"/>
          <w:szCs w:val="40"/>
        </w:rPr>
        <w:br w:type="page"/>
      </w:r>
    </w:p>
    <w:p w14:paraId="1DFEB923" w14:textId="77777777" w:rsidR="00602CBA" w:rsidRDefault="00602CBA" w:rsidP="00602CBA">
      <w:pPr>
        <w:spacing w:after="160" w:line="278" w:lineRule="auto"/>
        <w:ind w:left="442"/>
        <w:rPr>
          <w:rFonts w:ascii="Calibri" w:hAnsi="Calibri" w:cs="Calibri"/>
          <w:b/>
          <w:bCs/>
          <w:color w:val="316729"/>
          <w:sz w:val="36"/>
          <w:szCs w:val="40"/>
        </w:rPr>
      </w:pPr>
      <w:r>
        <w:rPr>
          <w:rFonts w:ascii="Calibri" w:hAnsi="Calibri" w:cs="Calibri"/>
          <w:b/>
          <w:bCs/>
          <w:color w:val="316729"/>
          <w:sz w:val="36"/>
          <w:szCs w:val="40"/>
        </w:rPr>
        <w:lastRenderedPageBreak/>
        <w:t>Appendix</w:t>
      </w:r>
    </w:p>
    <w:p w14:paraId="50112ED5" w14:textId="77777777" w:rsidR="00602CBA" w:rsidRDefault="00602CBA" w:rsidP="00602CBA">
      <w:pPr>
        <w:widowControl w:val="0"/>
        <w:rPr>
          <w:rFonts w:ascii="Calibri" w:hAnsi="Calibri" w:cs="Calibri"/>
          <w:b/>
          <w:bCs/>
          <w:color w:val="316729"/>
          <w:sz w:val="28"/>
          <w:szCs w:val="28"/>
        </w:rPr>
      </w:pPr>
      <w:r>
        <w:rPr>
          <w:rFonts w:ascii="Calibri" w:hAnsi="Calibri" w:cs="Calibri"/>
          <w:b/>
          <w:bCs/>
          <w:color w:val="316729"/>
          <w:sz w:val="28"/>
          <w:szCs w:val="28"/>
        </w:rPr>
        <w:t>I – About CCXGFI</w:t>
      </w:r>
    </w:p>
    <w:p w14:paraId="3E3E8748" w14:textId="77777777" w:rsidR="00602CBA" w:rsidRDefault="00602CBA" w:rsidP="00CA7719">
      <w:pPr>
        <w:widowControl w:val="0"/>
        <w:spacing w:beforeLines="50" w:before="163" w:after="160"/>
        <w:jc w:val="both"/>
        <w:rPr>
          <w:rFonts w:ascii="Calibri" w:hAnsi="Calibri" w:cs="Calibri"/>
        </w:rPr>
      </w:pPr>
      <w:r>
        <w:rPr>
          <w:rFonts w:ascii="Calibri" w:hAnsi="Calibri" w:cs="Calibri" w:hint="eastAsia"/>
        </w:rPr>
        <w:t>CCX</w:t>
      </w:r>
      <w:r>
        <w:rPr>
          <w:rFonts w:ascii="Calibri" w:hAnsi="Calibri" w:cs="Calibri"/>
        </w:rPr>
        <w:t xml:space="preserve"> Green Finance International L</w:t>
      </w:r>
      <w:r>
        <w:rPr>
          <w:rFonts w:ascii="Calibri" w:hAnsi="Calibri" w:cs="Calibri" w:hint="eastAsia"/>
        </w:rPr>
        <w:t>imited</w:t>
      </w:r>
      <w:r>
        <w:rPr>
          <w:rFonts w:ascii="Calibri" w:hAnsi="Calibri" w:cs="Calibri"/>
        </w:rPr>
        <w:t xml:space="preserve"> (CCXGFI) is a third-party service organization under China </w:t>
      </w:r>
      <w:proofErr w:type="spellStart"/>
      <w:r>
        <w:rPr>
          <w:rFonts w:ascii="Calibri" w:hAnsi="Calibri" w:cs="Calibri"/>
        </w:rPr>
        <w:t>Chengxin</w:t>
      </w:r>
      <w:proofErr w:type="spellEnd"/>
      <w:r>
        <w:rPr>
          <w:rFonts w:ascii="Calibri" w:hAnsi="Calibri" w:cs="Calibri" w:hint="eastAsia"/>
        </w:rPr>
        <w:t xml:space="preserve"> International</w:t>
      </w:r>
      <w:r>
        <w:rPr>
          <w:rFonts w:ascii="Calibri" w:hAnsi="Calibri" w:cs="Calibri"/>
        </w:rPr>
        <w:t xml:space="preserve"> Credit Rating </w:t>
      </w:r>
      <w:r>
        <w:rPr>
          <w:rFonts w:ascii="Calibri" w:hAnsi="Calibri" w:cs="Calibri" w:hint="eastAsia"/>
        </w:rPr>
        <w:t>Co., Ltd.</w:t>
      </w:r>
      <w:r>
        <w:rPr>
          <w:rFonts w:ascii="Calibri" w:hAnsi="Calibri" w:cs="Calibri"/>
        </w:rPr>
        <w:t xml:space="preserve"> (CCXI) that specializes in green and sustainable finance-related businesses and focuses on business development in Hong Kong and overseas regions.</w:t>
      </w:r>
    </w:p>
    <w:p w14:paraId="7FD8B031" w14:textId="77777777" w:rsidR="00602CBA" w:rsidRDefault="00602CBA" w:rsidP="00CA7719">
      <w:pPr>
        <w:widowControl w:val="0"/>
        <w:spacing w:beforeLines="50" w:before="163" w:after="160"/>
        <w:jc w:val="both"/>
        <w:rPr>
          <w:rFonts w:ascii="Calibri" w:hAnsi="Calibri" w:cs="Calibri"/>
        </w:rPr>
      </w:pPr>
      <w:r>
        <w:rPr>
          <w:rFonts w:ascii="Calibri" w:hAnsi="Calibri" w:cs="Calibri"/>
        </w:rPr>
        <w:t xml:space="preserve">In June 2023, </w:t>
      </w:r>
      <w:r>
        <w:rPr>
          <w:rFonts w:ascii="Calibri" w:hAnsi="Calibri" w:cs="Calibri" w:hint="eastAsia"/>
        </w:rPr>
        <w:t>CCXGFI</w:t>
      </w:r>
      <w:r>
        <w:rPr>
          <w:rFonts w:ascii="Calibri" w:hAnsi="Calibri" w:cs="Calibri"/>
        </w:rPr>
        <w:t xml:space="preserve"> was the first to obtain the external review qualification of the Hong Kong Monetary Authority’s Green and Sustainable Finance Funding Program. The services currently provided by </w:t>
      </w:r>
      <w:r>
        <w:rPr>
          <w:rFonts w:ascii="Calibri" w:hAnsi="Calibri" w:cs="Calibri" w:hint="eastAsia"/>
        </w:rPr>
        <w:t>CCXGFI</w:t>
      </w:r>
      <w:r>
        <w:rPr>
          <w:rFonts w:ascii="Calibri" w:hAnsi="Calibri" w:cs="Calibri"/>
        </w:rPr>
        <w:t xml:space="preserve"> include green bond and green loan assessment and certification services, green financial services for financial institutions, comprehensive green financial development services for local governments, ESG reports, ESG ratings and data services.</w:t>
      </w:r>
    </w:p>
    <w:p w14:paraId="15B2B737" w14:textId="77777777" w:rsidR="00723570" w:rsidRDefault="00692F67">
      <w:pPr>
        <w:spacing w:after="160" w:line="278" w:lineRule="auto"/>
        <w:rPr>
          <w:rFonts w:ascii="Calibri" w:hAnsi="Calibri" w:cs="Calibri"/>
        </w:rPr>
      </w:pPr>
      <w:r>
        <w:rPr>
          <w:rFonts w:ascii="Calibri" w:hAnsi="Calibri" w:cs="Calibri"/>
        </w:rPr>
        <w:br w:type="page"/>
      </w:r>
    </w:p>
    <w:p w14:paraId="042B6F02" w14:textId="77777777" w:rsidR="00723570" w:rsidRDefault="00692F67">
      <w:pPr>
        <w:widowControl w:val="0"/>
        <w:spacing w:line="278" w:lineRule="auto"/>
        <w:jc w:val="both"/>
        <w:rPr>
          <w:rFonts w:ascii="Calibri" w:hAnsi="Calibri" w:cs="Calibri"/>
          <w:b/>
          <w:bCs/>
          <w:color w:val="316729"/>
          <w:sz w:val="28"/>
          <w:szCs w:val="28"/>
        </w:rPr>
      </w:pPr>
      <w:r>
        <w:rPr>
          <w:rFonts w:ascii="Calibri" w:hAnsi="Calibri" w:cs="Calibri"/>
          <w:b/>
          <w:bCs/>
          <w:color w:val="316729"/>
          <w:sz w:val="28"/>
          <w:szCs w:val="28"/>
        </w:rPr>
        <w:lastRenderedPageBreak/>
        <w:t>II – Associations and standards</w:t>
      </w:r>
    </w:p>
    <w:p w14:paraId="114E51C8" w14:textId="263F9A86" w:rsidR="00723570" w:rsidRDefault="00692F67" w:rsidP="00DD7ED6">
      <w:pPr>
        <w:widowControl w:val="0"/>
        <w:spacing w:beforeLines="50" w:before="163" w:after="160"/>
        <w:jc w:val="both"/>
        <w:rPr>
          <w:rFonts w:ascii="Calibri" w:hAnsi="Calibri" w:cs="Calibri"/>
        </w:rPr>
      </w:pPr>
      <w:r>
        <w:rPr>
          <w:rFonts w:ascii="Calibri" w:hAnsi="Calibri" w:cs="Calibri"/>
        </w:rPr>
        <w:t>The following outlines the associations and standards applied in the assessment process. To enhance robustness, CCXGF</w:t>
      </w:r>
      <w:r w:rsidR="000121D6">
        <w:rPr>
          <w:rFonts w:ascii="Calibri" w:hAnsi="Calibri" w:cs="Calibri" w:hint="eastAsia"/>
        </w:rPr>
        <w:t>I</w:t>
      </w:r>
      <w:r>
        <w:rPr>
          <w:rFonts w:ascii="Calibri" w:hAnsi="Calibri" w:cs="Calibri"/>
        </w:rPr>
        <w:t xml:space="preserve"> also incorporated the Green Bond Endorsed Projects Catalogue (2021) (GBEPC), listed below, as part of the screening process.</w:t>
      </w:r>
    </w:p>
    <w:tbl>
      <w:tblPr>
        <w:tblW w:w="10440" w:type="dxa"/>
        <w:tblLook w:val="04A0" w:firstRow="1" w:lastRow="0" w:firstColumn="1" w:lastColumn="0" w:noHBand="0" w:noVBand="1"/>
      </w:tblPr>
      <w:tblGrid>
        <w:gridCol w:w="6225"/>
        <w:gridCol w:w="4215"/>
      </w:tblGrid>
      <w:tr w:rsidR="00857EEE" w14:paraId="08A805E2" w14:textId="77777777">
        <w:tc>
          <w:tcPr>
            <w:tcW w:w="6840" w:type="dxa"/>
            <w:shd w:val="clear" w:color="auto" w:fill="316729"/>
            <w:vAlign w:val="center"/>
          </w:tcPr>
          <w:p w14:paraId="12D33541" w14:textId="77777777" w:rsidR="00857EEE" w:rsidRDefault="006D133D">
            <w:pPr>
              <w:jc w:val="center"/>
            </w:pPr>
            <w:r>
              <w:rPr>
                <w:rFonts w:ascii="Calibri" w:hAnsi="Calibri" w:cs="Calibri"/>
                <w:b/>
                <w:color w:val="FFFFFF"/>
              </w:rPr>
              <w:t>Association</w:t>
            </w:r>
          </w:p>
        </w:tc>
        <w:tc>
          <w:tcPr>
            <w:tcW w:w="4600" w:type="dxa"/>
            <w:shd w:val="clear" w:color="auto" w:fill="316729"/>
            <w:vAlign w:val="center"/>
          </w:tcPr>
          <w:p w14:paraId="4BAEB6CF" w14:textId="77777777" w:rsidR="00857EEE" w:rsidRDefault="006D133D">
            <w:pPr>
              <w:jc w:val="center"/>
            </w:pPr>
            <w:r>
              <w:rPr>
                <w:rFonts w:ascii="Calibri" w:hAnsi="Calibri" w:cs="Calibri"/>
                <w:b/>
                <w:color w:val="FFFFFF"/>
              </w:rPr>
              <w:t>Standard</w:t>
            </w:r>
          </w:p>
        </w:tc>
      </w:tr>
      <w:tr w:rsidR="00857EEE" w14:paraId="4B8FF4B9" w14:textId="77777777">
        <w:tc>
          <w:tcPr>
            <w:tcW w:w="6440" w:type="dxa"/>
            <w:tcBorders>
              <w:bottom w:val="dotted" w:sz="3" w:space="0" w:color="275317"/>
            </w:tcBorders>
            <w:shd w:val="clear" w:color="auto" w:fill="F4F9EB"/>
            <w:vAlign w:val="center"/>
          </w:tcPr>
          <w:p w14:paraId="30F66B0C" w14:textId="77777777" w:rsidR="00857EEE" w:rsidRDefault="006D133D">
            <w:pPr>
              <w:numPr>
                <w:ilvl w:val="0"/>
                <w:numId w:val="2"/>
              </w:numPr>
              <w:ind w:left="240" w:hanging="300"/>
              <w:jc w:val="both"/>
            </w:pPr>
            <w:r>
              <w:rPr>
                <w:rFonts w:ascii="Calibri" w:hAnsi="Calibri" w:cs="Calibri"/>
                <w:b/>
                <w:color w:val="0D381F"/>
                <w:shd w:val="clear" w:color="auto" w:fill="F4F9EB"/>
              </w:rPr>
              <w:t>ICMA -</w:t>
            </w:r>
            <w:r>
              <w:rPr>
                <w:rFonts w:ascii="Calibri" w:hAnsi="Calibri" w:cs="Calibri"/>
                <w:color w:val="0D381F"/>
                <w:shd w:val="clear" w:color="auto" w:fill="F4F9EB"/>
              </w:rPr>
              <w:t xml:space="preserve"> International Capital Market Association</w:t>
            </w:r>
          </w:p>
        </w:tc>
        <w:tc>
          <w:tcPr>
            <w:tcW w:w="4000" w:type="dxa"/>
            <w:tcBorders>
              <w:bottom w:val="dotted" w:sz="3" w:space="0" w:color="275317"/>
            </w:tcBorders>
            <w:shd w:val="clear" w:color="auto" w:fill="F4F9EB"/>
            <w:vAlign w:val="center"/>
          </w:tcPr>
          <w:p w14:paraId="78756AD2" w14:textId="77777777" w:rsidR="00857EEE" w:rsidRDefault="006D133D">
            <w:pPr>
              <w:numPr>
                <w:ilvl w:val="0"/>
                <w:numId w:val="2"/>
              </w:numPr>
              <w:ind w:left="240" w:hanging="300"/>
              <w:jc w:val="both"/>
            </w:pPr>
            <w:r>
              <w:rPr>
                <w:rFonts w:ascii="Calibri" w:hAnsi="Calibri" w:cs="Calibri"/>
                <w:color w:val="0D381F"/>
                <w:shd w:val="clear" w:color="auto" w:fill="F4F9EB"/>
              </w:rPr>
              <w:t>Green Bond Principles (GBP) 2021 (with June 2022 Appendix I)</w:t>
            </w:r>
          </w:p>
        </w:tc>
      </w:tr>
      <w:tr w:rsidR="00857EEE" w14:paraId="704BC660" w14:textId="77777777">
        <w:tc>
          <w:tcPr>
            <w:tcW w:w="6440" w:type="dxa"/>
            <w:tcBorders>
              <w:bottom w:val="dotted" w:sz="3" w:space="0" w:color="275317"/>
            </w:tcBorders>
            <w:shd w:val="clear" w:color="auto" w:fill="F4F9EB"/>
            <w:vAlign w:val="center"/>
          </w:tcPr>
          <w:p w14:paraId="6CAC2F8D" w14:textId="77777777" w:rsidR="00857EEE" w:rsidRDefault="006D133D">
            <w:pPr>
              <w:numPr>
                <w:ilvl w:val="0"/>
                <w:numId w:val="2"/>
              </w:numPr>
              <w:ind w:left="240" w:hanging="300"/>
              <w:jc w:val="both"/>
            </w:pPr>
            <w:r>
              <w:rPr>
                <w:rFonts w:ascii="Calibri" w:hAnsi="Calibri" w:cs="Calibri"/>
                <w:b/>
                <w:color w:val="0D381F"/>
                <w:shd w:val="clear" w:color="auto" w:fill="F4F9EB"/>
              </w:rPr>
              <w:t>LMA -</w:t>
            </w:r>
            <w:r>
              <w:rPr>
                <w:rFonts w:ascii="Calibri" w:hAnsi="Calibri" w:cs="Calibri"/>
                <w:color w:val="0D381F"/>
                <w:shd w:val="clear" w:color="auto" w:fill="F4F9EB"/>
              </w:rPr>
              <w:t xml:space="preserve"> Loan Market Association </w:t>
            </w:r>
          </w:p>
          <w:p w14:paraId="24A925F7" w14:textId="77777777" w:rsidR="00857EEE" w:rsidRDefault="006D133D">
            <w:pPr>
              <w:numPr>
                <w:ilvl w:val="0"/>
                <w:numId w:val="2"/>
              </w:numPr>
              <w:ind w:left="240" w:hanging="300"/>
              <w:jc w:val="both"/>
            </w:pPr>
            <w:r>
              <w:rPr>
                <w:rFonts w:ascii="Calibri" w:hAnsi="Calibri" w:cs="Calibri"/>
                <w:b/>
                <w:color w:val="0D381F"/>
                <w:shd w:val="clear" w:color="auto" w:fill="F4F9EB"/>
              </w:rPr>
              <w:t>LSTA -</w:t>
            </w:r>
            <w:r>
              <w:rPr>
                <w:rFonts w:ascii="Calibri" w:hAnsi="Calibri" w:cs="Calibri"/>
                <w:color w:val="0D381F"/>
                <w:shd w:val="clear" w:color="auto" w:fill="F4F9EB"/>
              </w:rPr>
              <w:t xml:space="preserve"> Loan Syndications and Trading Association </w:t>
            </w:r>
          </w:p>
          <w:p w14:paraId="08224462" w14:textId="77777777" w:rsidR="00857EEE" w:rsidRDefault="006D133D">
            <w:pPr>
              <w:numPr>
                <w:ilvl w:val="0"/>
                <w:numId w:val="2"/>
              </w:numPr>
              <w:ind w:left="240" w:hanging="300"/>
              <w:jc w:val="both"/>
            </w:pPr>
            <w:r>
              <w:rPr>
                <w:rFonts w:ascii="Calibri" w:hAnsi="Calibri" w:cs="Calibri"/>
                <w:b/>
                <w:color w:val="0D381F"/>
                <w:shd w:val="clear" w:color="auto" w:fill="F4F9EB"/>
              </w:rPr>
              <w:t>APLMA -</w:t>
            </w:r>
            <w:r>
              <w:rPr>
                <w:rFonts w:ascii="Calibri" w:hAnsi="Calibri" w:cs="Calibri"/>
                <w:color w:val="0D381F"/>
                <w:shd w:val="clear" w:color="auto" w:fill="F4F9EB"/>
              </w:rPr>
              <w:t xml:space="preserve"> Asia Pacific Loan Market Association</w:t>
            </w:r>
          </w:p>
        </w:tc>
        <w:tc>
          <w:tcPr>
            <w:tcW w:w="4000" w:type="dxa"/>
            <w:tcBorders>
              <w:bottom w:val="dotted" w:sz="3" w:space="0" w:color="275317"/>
            </w:tcBorders>
            <w:shd w:val="clear" w:color="auto" w:fill="F4F9EB"/>
            <w:vAlign w:val="center"/>
          </w:tcPr>
          <w:p w14:paraId="25A61A4D" w14:textId="77777777" w:rsidR="00857EEE" w:rsidRDefault="006D133D">
            <w:pPr>
              <w:numPr>
                <w:ilvl w:val="0"/>
                <w:numId w:val="2"/>
              </w:numPr>
              <w:ind w:left="240" w:hanging="300"/>
              <w:jc w:val="both"/>
            </w:pPr>
            <w:r>
              <w:rPr>
                <w:rFonts w:ascii="Calibri" w:hAnsi="Calibri" w:cs="Calibri"/>
                <w:color w:val="0D381F"/>
                <w:shd w:val="clear" w:color="auto" w:fill="F4F9EB"/>
              </w:rPr>
              <w:t>Green Loan Principles (GLP</w:t>
            </w:r>
            <w:r>
              <w:rPr>
                <w:rFonts w:ascii="Calibri" w:hAnsi="Calibri" w:cs="Calibri"/>
                <w:color w:val="0D381F"/>
                <w:shd w:val="clear" w:color="auto" w:fill="F4F9EB"/>
              </w:rPr>
              <w:t>) 2023</w:t>
            </w:r>
          </w:p>
        </w:tc>
      </w:tr>
      <w:tr w:rsidR="00857EEE" w14:paraId="65ABCFD7" w14:textId="77777777">
        <w:tc>
          <w:tcPr>
            <w:tcW w:w="6440" w:type="dxa"/>
            <w:shd w:val="clear" w:color="auto" w:fill="F4F9EB"/>
            <w:vAlign w:val="center"/>
          </w:tcPr>
          <w:p w14:paraId="260638E1" w14:textId="77777777" w:rsidR="00857EEE" w:rsidRDefault="006D133D">
            <w:pPr>
              <w:numPr>
                <w:ilvl w:val="0"/>
                <w:numId w:val="2"/>
              </w:numPr>
              <w:ind w:left="240" w:hanging="300"/>
              <w:jc w:val="both"/>
            </w:pPr>
            <w:r>
              <w:rPr>
                <w:rFonts w:ascii="Calibri" w:hAnsi="Calibri" w:cs="Calibri"/>
                <w:b/>
                <w:color w:val="0D381F"/>
                <w:shd w:val="clear" w:color="auto" w:fill="F4F9EB"/>
              </w:rPr>
              <w:t>PBOC -</w:t>
            </w:r>
            <w:r>
              <w:rPr>
                <w:rFonts w:ascii="Calibri" w:hAnsi="Calibri" w:cs="Calibri"/>
                <w:color w:val="0D381F"/>
                <w:shd w:val="clear" w:color="auto" w:fill="F4F9EB"/>
              </w:rPr>
              <w:t xml:space="preserve"> People’s Bank of China</w:t>
            </w:r>
          </w:p>
          <w:p w14:paraId="57C0C7B5" w14:textId="77777777" w:rsidR="00857EEE" w:rsidRDefault="006D133D">
            <w:pPr>
              <w:numPr>
                <w:ilvl w:val="0"/>
                <w:numId w:val="2"/>
              </w:numPr>
              <w:ind w:left="240" w:hanging="300"/>
              <w:jc w:val="both"/>
            </w:pPr>
            <w:r>
              <w:rPr>
                <w:rFonts w:ascii="Calibri" w:hAnsi="Calibri" w:cs="Calibri"/>
                <w:b/>
                <w:color w:val="0D381F"/>
                <w:shd w:val="clear" w:color="auto" w:fill="F4F9EB"/>
              </w:rPr>
              <w:t>NDRC -</w:t>
            </w:r>
            <w:r>
              <w:rPr>
                <w:rFonts w:ascii="Calibri" w:hAnsi="Calibri" w:cs="Calibri"/>
                <w:color w:val="0D381F"/>
                <w:shd w:val="clear" w:color="auto" w:fill="F4F9EB"/>
              </w:rPr>
              <w:t xml:space="preserve"> National Development and Reform Commission</w:t>
            </w:r>
          </w:p>
          <w:p w14:paraId="19BA5EE5" w14:textId="77777777" w:rsidR="00857EEE" w:rsidRDefault="006D133D">
            <w:pPr>
              <w:numPr>
                <w:ilvl w:val="0"/>
                <w:numId w:val="2"/>
              </w:numPr>
              <w:ind w:left="240" w:hanging="300"/>
              <w:jc w:val="both"/>
            </w:pPr>
            <w:r>
              <w:rPr>
                <w:rFonts w:ascii="Calibri" w:hAnsi="Calibri" w:cs="Calibri"/>
                <w:b/>
                <w:color w:val="0D381F"/>
                <w:shd w:val="clear" w:color="auto" w:fill="F4F9EB"/>
              </w:rPr>
              <w:t>CSRC -</w:t>
            </w:r>
            <w:r>
              <w:rPr>
                <w:rFonts w:ascii="Calibri" w:hAnsi="Calibri" w:cs="Calibri"/>
                <w:color w:val="0D381F"/>
                <w:shd w:val="clear" w:color="auto" w:fill="F4F9EB"/>
              </w:rPr>
              <w:t xml:space="preserve"> China Securities Regulatory Commission</w:t>
            </w:r>
          </w:p>
        </w:tc>
        <w:tc>
          <w:tcPr>
            <w:tcW w:w="4000" w:type="dxa"/>
            <w:shd w:val="clear" w:color="auto" w:fill="F4F9EB"/>
            <w:vAlign w:val="center"/>
          </w:tcPr>
          <w:p w14:paraId="1DD73F80" w14:textId="77777777" w:rsidR="00857EEE" w:rsidRDefault="006D133D">
            <w:pPr>
              <w:numPr>
                <w:ilvl w:val="0"/>
                <w:numId w:val="2"/>
              </w:numPr>
              <w:ind w:left="240" w:hanging="300"/>
              <w:jc w:val="both"/>
            </w:pPr>
            <w:r>
              <w:rPr>
                <w:rFonts w:ascii="Calibri" w:hAnsi="Calibri" w:cs="Calibri"/>
                <w:color w:val="0D381F"/>
                <w:shd w:val="clear" w:color="auto" w:fill="F4F9EB"/>
              </w:rPr>
              <w:t>Green Bond Endorsed Projects Catalogue (GBEPC) (2021)</w:t>
            </w:r>
          </w:p>
        </w:tc>
      </w:tr>
    </w:tbl>
    <w:p w14:paraId="308704E0" w14:textId="77777777" w:rsidR="00D73F08" w:rsidRDefault="00D73F08" w:rsidP="00D73F08">
      <w:pPr>
        <w:spacing w:line="20" w:lineRule="exact"/>
        <w:jc w:val="both"/>
        <w:rPr>
          <w:rFonts w:ascii="Calibri" w:hAnsi="Calibri" w:cs="Calibri"/>
          <w:color w:val="7F7F7F" w:themeColor="text1" w:themeTint="80"/>
        </w:rPr>
      </w:pPr>
    </w:p>
    <w:tbl>
      <w:tblPr>
        <w:tblW w:w="10440" w:type="dxa"/>
        <w:tblLook w:val="04A0" w:firstRow="1" w:lastRow="0" w:firstColumn="1" w:lastColumn="0" w:noHBand="0" w:noVBand="1"/>
      </w:tblPr>
      <w:tblGrid>
        <w:gridCol w:w="3150"/>
        <w:gridCol w:w="7290"/>
      </w:tblGrid>
      <w:tr w:rsidR="00857EEE" w14:paraId="74B2D1E2" w14:textId="77777777">
        <w:tc>
          <w:tcPr>
            <w:tcW w:w="3600" w:type="dxa"/>
            <w:shd w:val="clear" w:color="auto" w:fill="316729"/>
            <w:vAlign w:val="center"/>
          </w:tcPr>
          <w:p w14:paraId="0B5149BE" w14:textId="77777777" w:rsidR="00857EEE" w:rsidRDefault="006D133D">
            <w:pPr>
              <w:jc w:val="center"/>
            </w:pPr>
            <w:r>
              <w:rPr>
                <w:rFonts w:ascii="Calibri" w:hAnsi="Calibri" w:cs="Calibri"/>
                <w:b/>
                <w:color w:val="FFFFFF"/>
              </w:rPr>
              <w:t>Catalogue</w:t>
            </w:r>
          </w:p>
        </w:tc>
        <w:tc>
          <w:tcPr>
            <w:tcW w:w="7840" w:type="dxa"/>
            <w:shd w:val="clear" w:color="auto" w:fill="316729"/>
            <w:vAlign w:val="center"/>
          </w:tcPr>
          <w:p w14:paraId="4886C14F" w14:textId="77777777" w:rsidR="00857EEE" w:rsidRDefault="006D133D">
            <w:pPr>
              <w:jc w:val="center"/>
            </w:pPr>
            <w:r>
              <w:rPr>
                <w:rFonts w:ascii="Calibri" w:hAnsi="Calibri" w:cs="Calibri"/>
                <w:b/>
                <w:color w:val="FFFFFF"/>
              </w:rPr>
              <w:t>Program</w:t>
            </w:r>
          </w:p>
        </w:tc>
      </w:tr>
      <w:tr w:rsidR="00857EEE" w14:paraId="6E473B0E" w14:textId="77777777">
        <w:tc>
          <w:tcPr>
            <w:tcW w:w="2600" w:type="dxa"/>
            <w:tcBorders>
              <w:bottom w:val="dotted" w:sz="3" w:space="0" w:color="275317"/>
            </w:tcBorders>
            <w:shd w:val="clear" w:color="auto" w:fill="F4F9EB"/>
            <w:vAlign w:val="center"/>
          </w:tcPr>
          <w:p w14:paraId="0B2AB14F" w14:textId="77777777" w:rsidR="00857EEE" w:rsidRDefault="006D133D">
            <w:pPr>
              <w:numPr>
                <w:ilvl w:val="0"/>
                <w:numId w:val="2"/>
              </w:numPr>
              <w:ind w:left="240" w:hanging="300"/>
              <w:jc w:val="both"/>
            </w:pPr>
            <w:r>
              <w:rPr>
                <w:rFonts w:ascii="Calibri" w:hAnsi="Calibri" w:cs="Calibri"/>
                <w:b/>
                <w:color w:val="0D381F"/>
                <w:shd w:val="clear" w:color="auto" w:fill="F4F9EB"/>
              </w:rPr>
              <w:t>GBEPC2021 – 5.2.1.5</w:t>
            </w:r>
          </w:p>
        </w:tc>
        <w:tc>
          <w:tcPr>
            <w:tcW w:w="8840" w:type="dxa"/>
            <w:tcBorders>
              <w:bottom w:val="dotted" w:sz="3" w:space="0" w:color="275317"/>
            </w:tcBorders>
            <w:shd w:val="clear" w:color="auto" w:fill="F4F9EB"/>
            <w:vAlign w:val="center"/>
          </w:tcPr>
          <w:p w14:paraId="7FE0CDE1" w14:textId="77777777" w:rsidR="00857EEE" w:rsidRDefault="006D133D">
            <w:pPr>
              <w:numPr>
                <w:ilvl w:val="0"/>
                <w:numId w:val="2"/>
              </w:numPr>
              <w:ind w:left="240" w:hanging="300"/>
              <w:jc w:val="both"/>
            </w:pPr>
            <w:r>
              <w:rPr>
                <w:rFonts w:ascii="Calibri" w:hAnsi="Calibri" w:cs="Calibri"/>
                <w:color w:val="0D381F"/>
                <w:shd w:val="clear" w:color="auto" w:fill="F4F9EB"/>
              </w:rPr>
              <w:t xml:space="preserve">Energy </w:t>
            </w:r>
            <w:r>
              <w:rPr>
                <w:rFonts w:ascii="Calibri" w:hAnsi="Calibri" w:cs="Calibri"/>
                <w:color w:val="0D381F"/>
                <w:shd w:val="clear" w:color="auto" w:fill="F4F9EB"/>
              </w:rPr>
              <w:t>Conservation and Environmental-friendly Renovation of Existing Buildings</w:t>
            </w:r>
          </w:p>
        </w:tc>
      </w:tr>
      <w:tr w:rsidR="00857EEE" w14:paraId="583E7755" w14:textId="77777777">
        <w:tc>
          <w:tcPr>
            <w:tcW w:w="2600" w:type="dxa"/>
            <w:shd w:val="clear" w:color="auto" w:fill="F4F9EB"/>
            <w:vAlign w:val="center"/>
          </w:tcPr>
          <w:p w14:paraId="3DB16DEA" w14:textId="77777777" w:rsidR="00857EEE" w:rsidRDefault="006D133D">
            <w:pPr>
              <w:numPr>
                <w:ilvl w:val="0"/>
                <w:numId w:val="2"/>
              </w:numPr>
              <w:ind w:left="240" w:hanging="300"/>
              <w:jc w:val="both"/>
            </w:pPr>
            <w:r>
              <w:rPr>
                <w:rFonts w:ascii="Calibri" w:hAnsi="Calibri" w:cs="Calibri"/>
                <w:b/>
                <w:color w:val="0D381F"/>
                <w:shd w:val="clear" w:color="auto" w:fill="F4F9EB"/>
              </w:rPr>
              <w:t>GBEPC2021 – 5.2.1.6</w:t>
            </w:r>
          </w:p>
        </w:tc>
        <w:tc>
          <w:tcPr>
            <w:tcW w:w="8840" w:type="dxa"/>
            <w:shd w:val="clear" w:color="auto" w:fill="F4F9EB"/>
            <w:vAlign w:val="center"/>
          </w:tcPr>
          <w:p w14:paraId="5AD27E27" w14:textId="77777777" w:rsidR="00857EEE" w:rsidRDefault="006D133D">
            <w:pPr>
              <w:numPr>
                <w:ilvl w:val="0"/>
                <w:numId w:val="2"/>
              </w:numPr>
              <w:ind w:left="240" w:hanging="300"/>
              <w:jc w:val="both"/>
            </w:pPr>
            <w:r>
              <w:rPr>
                <w:rFonts w:ascii="Calibri" w:hAnsi="Calibri" w:cs="Calibri"/>
                <w:color w:val="0D381F"/>
                <w:shd w:val="clear" w:color="auto" w:fill="F4F9EB"/>
              </w:rPr>
              <w:t>Green Warehousing Logistics</w:t>
            </w:r>
          </w:p>
        </w:tc>
      </w:tr>
    </w:tbl>
    <w:p w14:paraId="0F14F151" w14:textId="30265788" w:rsidR="00723570" w:rsidRDefault="00692F67" w:rsidP="00821149">
      <w:pPr>
        <w:spacing w:after="160" w:line="278" w:lineRule="auto"/>
        <w:rPr>
          <w:rFonts w:ascii="Calibri" w:hAnsi="Calibri" w:cs="Calibri"/>
          <w:b/>
          <w:bCs/>
          <w:color w:val="316729"/>
          <w:sz w:val="28"/>
          <w:szCs w:val="28"/>
        </w:rPr>
      </w:pPr>
      <w:r>
        <w:rPr>
          <w:rFonts w:ascii="Calibri" w:hAnsi="Calibri" w:cs="Calibri"/>
          <w:b/>
          <w:bCs/>
          <w:color w:val="316729"/>
          <w:sz w:val="28"/>
          <w:szCs w:val="28"/>
        </w:rPr>
        <w:br w:type="page"/>
      </w:r>
      <w:r>
        <w:rPr>
          <w:rFonts w:ascii="Calibri" w:hAnsi="Calibri" w:cs="Calibri"/>
          <w:b/>
          <w:bCs/>
          <w:color w:val="316729"/>
          <w:sz w:val="28"/>
          <w:szCs w:val="28"/>
        </w:rPr>
        <w:lastRenderedPageBreak/>
        <w:t>III – Methodology</w:t>
      </w:r>
    </w:p>
    <w:p w14:paraId="317A7104" w14:textId="0D9E90AB" w:rsidR="00723570" w:rsidRDefault="00692F67" w:rsidP="00CD7C38">
      <w:pPr>
        <w:widowControl w:val="0"/>
        <w:spacing w:beforeLines="50" w:before="163" w:after="160"/>
        <w:jc w:val="both"/>
        <w:rPr>
          <w:rFonts w:ascii="Calibri" w:hAnsi="Calibri" w:cs="Calibri"/>
        </w:rPr>
      </w:pPr>
      <w:r>
        <w:rPr>
          <w:rFonts w:ascii="Calibri" w:hAnsi="Calibri" w:cs="Calibri"/>
        </w:rPr>
        <w:t>CCXGF</w:t>
      </w:r>
      <w:r w:rsidR="00F12783">
        <w:rPr>
          <w:rFonts w:ascii="Calibri" w:hAnsi="Calibri" w:cs="Calibri" w:hint="eastAsia"/>
        </w:rPr>
        <w:t>I</w:t>
      </w:r>
      <w:r>
        <w:rPr>
          <w:rFonts w:ascii="Calibri" w:hAnsi="Calibri" w:cs="Calibri"/>
        </w:rPr>
        <w:t xml:space="preserve"> offers pertinent and forward-thinking environmental, social, and governance (ESG) data, performance assessments and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Green Bond Evaluation Methodology.</w:t>
      </w:r>
    </w:p>
    <w:p w14:paraId="414E6FF5" w14:textId="77777777" w:rsidR="00723570" w:rsidRDefault="00692F67" w:rsidP="00CD7C38">
      <w:pPr>
        <w:widowControl w:val="0"/>
        <w:spacing w:beforeLines="50" w:before="163" w:after="160"/>
        <w:jc w:val="both"/>
        <w:rPr>
          <w:rFonts w:ascii="Calibri" w:hAnsi="Calibri" w:cs="Calibri"/>
        </w:rPr>
      </w:pPr>
      <w:r>
        <w:rPr>
          <w:rFonts w:ascii="Calibri" w:hAnsi="Calibri" w:cs="Calibri"/>
        </w:rPr>
        <w:t>The organization establishes a comprehensive indicator system using the Analytic Hierarchy Process (AHP), which encompasses 4 first-level indicators, 9 second-level indicators, 18 third-level indicators, and 33 fourth-level indicators. A judgment matrix is constructed using this method to compare and rank each indicator based on its importance. The single ranking weight is then calculated for each indicator at every level. Subsequently, the total ranking weight is determined by multiplying the single ranking weight by the weight of the previous factor. Finally, the sustainable finance framework’s comprehensive score is obtained by scoring each indicator and multiplying it by the total ranking weight of each indicator.</w:t>
      </w:r>
    </w:p>
    <w:p w14:paraId="582D7A98" w14:textId="418B71DE" w:rsidR="00723570" w:rsidRDefault="00692F67" w:rsidP="00CD7C38">
      <w:pPr>
        <w:widowControl w:val="0"/>
        <w:spacing w:beforeLines="50" w:before="163" w:after="160"/>
        <w:jc w:val="both"/>
        <w:rPr>
          <w:rFonts w:ascii="Calibri" w:hAnsi="Calibri" w:cs="Calibri"/>
        </w:rPr>
      </w:pPr>
      <w:r>
        <w:rPr>
          <w:rFonts w:ascii="Calibri" w:hAnsi="Calibri" w:cs="Calibri"/>
        </w:rPr>
        <w:t xml:space="preserve">Analysts employing the scoring methodology, assign an overall score to the sustainable finance Framework and, when compared with the criteria of the </w:t>
      </w:r>
      <w:r w:rsidR="00F12783">
        <w:rPr>
          <w:rFonts w:ascii="Calibri" w:hAnsi="Calibri" w:cs="Calibri"/>
        </w:rPr>
        <w:t>CCXGF</w:t>
      </w:r>
      <w:r w:rsidR="00F12783">
        <w:rPr>
          <w:rFonts w:ascii="Calibri" w:hAnsi="Calibri" w:cs="Calibri" w:hint="eastAsia"/>
        </w:rPr>
        <w:t>I</w:t>
      </w:r>
      <w:r w:rsidR="00F12783">
        <w:rPr>
          <w:rFonts w:ascii="Calibri" w:hAnsi="Calibri" w:cs="Calibri"/>
        </w:rPr>
        <w:t xml:space="preserve"> </w:t>
      </w:r>
      <w:r>
        <w:rPr>
          <w:rFonts w:ascii="Calibri" w:hAnsi="Calibri" w:cs="Calibri"/>
        </w:rPr>
        <w:t>Sustainability Assessment, furnish descriptions for one of the subsequent three rating levels.</w:t>
      </w:r>
    </w:p>
    <w:tbl>
      <w:tblPr>
        <w:tblStyle w:val="af3"/>
        <w:tblW w:w="5000" w:type="pct"/>
        <w:tblBorders>
          <w:top w:val="none" w:sz="0" w:space="0" w:color="auto"/>
          <w:left w:val="none" w:sz="0" w:space="0" w:color="auto"/>
          <w:bottom w:val="none" w:sz="0" w:space="0" w:color="auto"/>
          <w:right w:val="none" w:sz="0" w:space="0" w:color="auto"/>
          <w:insideH w:val="dotted" w:sz="4" w:space="0" w:color="275317" w:themeColor="accent6" w:themeShade="80"/>
          <w:insideV w:val="none" w:sz="0" w:space="0" w:color="auto"/>
        </w:tblBorders>
        <w:tblLook w:val="04A0" w:firstRow="1" w:lastRow="0" w:firstColumn="1" w:lastColumn="0" w:noHBand="0" w:noVBand="1"/>
      </w:tblPr>
      <w:tblGrid>
        <w:gridCol w:w="1116"/>
        <w:gridCol w:w="9350"/>
      </w:tblGrid>
      <w:tr w:rsidR="00E66C3A" w14:paraId="4E9394C0" w14:textId="77777777" w:rsidTr="00885BCF">
        <w:trPr>
          <w:trHeight w:val="388"/>
        </w:trPr>
        <w:tc>
          <w:tcPr>
            <w:tcW w:w="407" w:type="pct"/>
            <w:shd w:val="clear" w:color="auto" w:fill="316729"/>
            <w:vAlign w:val="center"/>
          </w:tcPr>
          <w:p w14:paraId="07F7E81B" w14:textId="77777777" w:rsidR="00E66C3A" w:rsidRDefault="00E66C3A" w:rsidP="00885BCF">
            <w:pPr>
              <w:jc w:val="center"/>
              <w:rPr>
                <w:rFonts w:ascii="Calibri" w:hAnsi="Calibri" w:cs="Calibri"/>
                <w:b/>
                <w:bCs/>
                <w:color w:val="FDFFEF"/>
              </w:rPr>
            </w:pPr>
            <w:r>
              <w:rPr>
                <w:rFonts w:ascii="Calibri" w:hAnsi="Calibri" w:cs="Calibri"/>
                <w:b/>
                <w:bCs/>
                <w:color w:val="FDFFEF"/>
              </w:rPr>
              <w:t>Level</w:t>
            </w:r>
          </w:p>
        </w:tc>
        <w:tc>
          <w:tcPr>
            <w:tcW w:w="4593" w:type="pct"/>
            <w:shd w:val="clear" w:color="auto" w:fill="316729"/>
            <w:vAlign w:val="center"/>
          </w:tcPr>
          <w:p w14:paraId="4C901572" w14:textId="1C69CBEF" w:rsidR="00E66C3A" w:rsidRDefault="00E66C3A" w:rsidP="00885BCF">
            <w:pPr>
              <w:jc w:val="center"/>
              <w:rPr>
                <w:rFonts w:ascii="Calibri" w:hAnsi="Calibri" w:cs="Calibri"/>
                <w:b/>
                <w:bCs/>
                <w:color w:val="FDFFEF"/>
              </w:rPr>
            </w:pPr>
            <w:r>
              <w:rPr>
                <w:rFonts w:ascii="Calibri" w:hAnsi="Calibri" w:cs="Calibri"/>
                <w:b/>
                <w:bCs/>
                <w:color w:val="FDFFEF"/>
              </w:rPr>
              <w:t>Standard</w:t>
            </w:r>
          </w:p>
        </w:tc>
      </w:tr>
      <w:tr w:rsidR="00E66C3A" w14:paraId="76C158F0" w14:textId="77777777" w:rsidTr="00885BCF">
        <w:trPr>
          <w:trHeight w:val="441"/>
        </w:trPr>
        <w:tc>
          <w:tcPr>
            <w:tcW w:w="407" w:type="pct"/>
            <w:shd w:val="clear" w:color="auto" w:fill="F4F9EB"/>
            <w:vAlign w:val="center"/>
          </w:tcPr>
          <w:p w14:paraId="0EBE5787" w14:textId="77777777" w:rsidR="00E66C3A" w:rsidRDefault="00E66C3A" w:rsidP="000F3686">
            <w:pPr>
              <w:jc w:val="both"/>
              <w:rPr>
                <w:rFonts w:ascii="Calibri" w:hAnsi="Calibri" w:cs="Calibri"/>
                <w:b/>
                <w:bCs/>
                <w:color w:val="043017"/>
                <w:szCs w:val="22"/>
              </w:rPr>
            </w:pPr>
            <w:r w:rsidRPr="00D576C9">
              <w:rPr>
                <w:rFonts w:ascii="Calibri" w:hAnsi="Calibri" w:cs="Calibri"/>
                <w:b/>
                <w:bCs/>
                <w:color w:val="043017"/>
                <w:szCs w:val="22"/>
              </w:rPr>
              <w:t>S</w:t>
            </w:r>
            <w:r>
              <w:rPr>
                <w:rFonts w:ascii="Calibri" w:hAnsi="Calibri" w:cs="Calibri"/>
                <w:b/>
                <w:bCs/>
                <w:color w:val="043017"/>
                <w:szCs w:val="22"/>
              </w:rPr>
              <w:t>f-1</w:t>
            </w:r>
          </w:p>
          <w:p w14:paraId="37309E5A" w14:textId="77777777" w:rsidR="00E66C3A" w:rsidRDefault="00E66C3A" w:rsidP="000F3686">
            <w:pPr>
              <w:jc w:val="both"/>
              <w:rPr>
                <w:rFonts w:ascii="Calibri" w:hAnsi="Calibri" w:cs="Calibri"/>
                <w:color w:val="043017"/>
                <w:szCs w:val="22"/>
              </w:rPr>
            </w:pPr>
            <w:r>
              <w:rPr>
                <w:rFonts w:ascii="Calibri" w:hAnsi="Calibri" w:cs="Calibri"/>
                <w:b/>
                <w:bCs/>
                <w:color w:val="043017"/>
                <w:szCs w:val="22"/>
              </w:rPr>
              <w:t>Excellent</w:t>
            </w:r>
          </w:p>
        </w:tc>
        <w:tc>
          <w:tcPr>
            <w:tcW w:w="4593" w:type="pct"/>
            <w:shd w:val="clear" w:color="auto" w:fill="F4F9EB"/>
            <w:vAlign w:val="center"/>
          </w:tcPr>
          <w:p w14:paraId="5F37A109"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high </w:t>
            </w:r>
            <w:r>
              <w:rPr>
                <w:rFonts w:ascii="Calibri" w:hAnsi="Calibri" w:cs="Calibri"/>
                <w:color w:val="043017"/>
                <w:szCs w:val="22"/>
              </w:rPr>
              <w:t>level of alignment with the Principles</w:t>
            </w:r>
          </w:p>
          <w:p w14:paraId="7429B4E7"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high</w:t>
            </w:r>
          </w:p>
          <w:p w14:paraId="7F0DEB90" w14:textId="77777777" w:rsidR="00E66C3A" w:rsidRDefault="00E66C3A" w:rsidP="000F3686">
            <w:pPr>
              <w:pStyle w:val="afa"/>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high</w:t>
            </w:r>
          </w:p>
          <w:p w14:paraId="5412F802" w14:textId="77777777" w:rsidR="00E66C3A" w:rsidRDefault="00E66C3A" w:rsidP="000F3686">
            <w:pPr>
              <w:pStyle w:val="afa"/>
              <w:numPr>
                <w:ilvl w:val="0"/>
                <w:numId w:val="9"/>
              </w:numPr>
              <w:jc w:val="both"/>
              <w:rPr>
                <w:rFonts w:ascii="Calibri" w:hAnsi="Calibri" w:cs="Calibri"/>
                <w:color w:val="043017"/>
                <w:sz w:val="22"/>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robust</w:t>
            </w:r>
          </w:p>
        </w:tc>
      </w:tr>
      <w:tr w:rsidR="00E66C3A" w14:paraId="08943BEB" w14:textId="77777777" w:rsidTr="00885BCF">
        <w:trPr>
          <w:trHeight w:val="897"/>
        </w:trPr>
        <w:tc>
          <w:tcPr>
            <w:tcW w:w="407" w:type="pct"/>
            <w:shd w:val="clear" w:color="auto" w:fill="F4F9EB"/>
            <w:vAlign w:val="center"/>
          </w:tcPr>
          <w:p w14:paraId="727DE4D2"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Sf-2</w:t>
            </w:r>
          </w:p>
          <w:p w14:paraId="62C05362" w14:textId="77777777" w:rsidR="00E66C3A" w:rsidRDefault="00E66C3A" w:rsidP="000F3686">
            <w:pPr>
              <w:widowControl w:val="0"/>
              <w:jc w:val="both"/>
              <w:rPr>
                <w:rFonts w:ascii="Calibri" w:hAnsi="Calibri" w:cs="Calibri"/>
                <w:color w:val="043017"/>
                <w:szCs w:val="22"/>
              </w:rPr>
            </w:pPr>
            <w:r>
              <w:rPr>
                <w:rFonts w:ascii="Calibri" w:hAnsi="Calibri" w:cs="Calibri"/>
                <w:b/>
                <w:bCs/>
                <w:color w:val="043017"/>
                <w:szCs w:val="22"/>
              </w:rPr>
              <w:t>Good</w:t>
            </w:r>
          </w:p>
        </w:tc>
        <w:tc>
          <w:tcPr>
            <w:tcW w:w="4593" w:type="pct"/>
            <w:shd w:val="clear" w:color="auto" w:fill="F4F9EB"/>
            <w:vAlign w:val="center"/>
          </w:tcPr>
          <w:p w14:paraId="074BC3A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components</w:t>
            </w:r>
            <w:r>
              <w:rPr>
                <w:rFonts w:ascii="Calibri" w:hAnsi="Calibri" w:cs="Calibri"/>
                <w:color w:val="043017"/>
                <w:szCs w:val="22"/>
              </w:rPr>
              <w:t xml:space="preserve"> of the Framework present</w:t>
            </w:r>
            <w:r>
              <w:rPr>
                <w:rFonts w:ascii="Calibri" w:hAnsi="Calibri" w:cs="Calibri"/>
                <w:b/>
                <w:bCs/>
                <w:color w:val="043017"/>
                <w:szCs w:val="22"/>
              </w:rPr>
              <w:t xml:space="preserve"> moderate </w:t>
            </w:r>
            <w:r>
              <w:rPr>
                <w:rFonts w:ascii="Calibri" w:hAnsi="Calibri" w:cs="Calibri"/>
                <w:color w:val="043017"/>
                <w:szCs w:val="22"/>
              </w:rPr>
              <w:t>level of alignment with the Principles</w:t>
            </w:r>
          </w:p>
          <w:p w14:paraId="009C8F9F"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moderate</w:t>
            </w:r>
          </w:p>
          <w:p w14:paraId="113E669C"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moderate</w:t>
            </w:r>
          </w:p>
          <w:p w14:paraId="21F329B8"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The environmental and/or social risk management is</w:t>
            </w:r>
            <w:r>
              <w:rPr>
                <w:rFonts w:ascii="Calibri" w:hAnsi="Calibri" w:cs="Calibri"/>
                <w:b/>
                <w:bCs/>
                <w:color w:val="043017"/>
                <w:szCs w:val="22"/>
              </w:rPr>
              <w:t xml:space="preserve"> adequate</w:t>
            </w:r>
          </w:p>
        </w:tc>
      </w:tr>
      <w:tr w:rsidR="00E66C3A" w14:paraId="47D69349" w14:textId="77777777" w:rsidTr="00885BCF">
        <w:trPr>
          <w:trHeight w:val="1862"/>
        </w:trPr>
        <w:tc>
          <w:tcPr>
            <w:tcW w:w="407" w:type="pct"/>
            <w:shd w:val="clear" w:color="auto" w:fill="F4F9EB"/>
            <w:vAlign w:val="center"/>
          </w:tcPr>
          <w:p w14:paraId="39CB6DD1" w14:textId="40C1BD6E" w:rsidR="00E66C3A" w:rsidRDefault="00D576C9" w:rsidP="000F3686">
            <w:pPr>
              <w:widowControl w:val="0"/>
              <w:jc w:val="both"/>
              <w:rPr>
                <w:rFonts w:ascii="Calibri" w:hAnsi="Calibri" w:cs="Calibri"/>
                <w:b/>
                <w:bCs/>
                <w:color w:val="043017"/>
                <w:szCs w:val="22"/>
              </w:rPr>
            </w:pPr>
            <w:r>
              <w:rPr>
                <w:rFonts w:ascii="Calibri" w:hAnsi="Calibri" w:cs="Calibri"/>
                <w:b/>
                <w:bCs/>
                <w:color w:val="043017"/>
                <w:szCs w:val="22"/>
              </w:rPr>
              <w:t>S</w:t>
            </w:r>
            <w:r w:rsidR="00E66C3A">
              <w:rPr>
                <w:rFonts w:ascii="Calibri" w:hAnsi="Calibri" w:cs="Calibri"/>
                <w:b/>
                <w:bCs/>
                <w:color w:val="043017"/>
                <w:szCs w:val="22"/>
              </w:rPr>
              <w:t>f-3</w:t>
            </w:r>
          </w:p>
          <w:p w14:paraId="4C40B90A" w14:textId="77777777" w:rsidR="00E66C3A" w:rsidRDefault="00E66C3A" w:rsidP="000F3686">
            <w:pPr>
              <w:widowControl w:val="0"/>
              <w:jc w:val="both"/>
              <w:rPr>
                <w:rFonts w:ascii="Calibri" w:hAnsi="Calibri" w:cs="Calibri"/>
                <w:b/>
                <w:bCs/>
                <w:color w:val="043017"/>
                <w:szCs w:val="22"/>
              </w:rPr>
            </w:pPr>
            <w:r>
              <w:rPr>
                <w:rFonts w:ascii="Calibri" w:hAnsi="Calibri" w:cs="Calibri"/>
                <w:b/>
                <w:bCs/>
                <w:color w:val="043017"/>
                <w:szCs w:val="22"/>
              </w:rPr>
              <w:t>Weak</w:t>
            </w:r>
          </w:p>
        </w:tc>
        <w:tc>
          <w:tcPr>
            <w:tcW w:w="4593" w:type="pct"/>
            <w:shd w:val="clear" w:color="auto" w:fill="F4F9EB"/>
            <w:vAlign w:val="center"/>
          </w:tcPr>
          <w:p w14:paraId="6A078926"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four core </w:t>
            </w:r>
            <w:r>
              <w:rPr>
                <w:rFonts w:ascii="Calibri" w:hAnsi="Calibri" w:cs="Calibri" w:hint="eastAsia"/>
                <w:color w:val="043017"/>
                <w:szCs w:val="22"/>
              </w:rPr>
              <w:t xml:space="preserve">components </w:t>
            </w:r>
            <w:r>
              <w:rPr>
                <w:rFonts w:ascii="Calibri" w:hAnsi="Calibri" w:cs="Calibri"/>
                <w:color w:val="043017"/>
                <w:szCs w:val="22"/>
              </w:rPr>
              <w:t xml:space="preserve">of the Framework present </w:t>
            </w:r>
            <w:r>
              <w:rPr>
                <w:rFonts w:ascii="Calibri" w:hAnsi="Calibri" w:cs="Calibri"/>
                <w:b/>
                <w:bCs/>
                <w:color w:val="043017"/>
                <w:szCs w:val="22"/>
              </w:rPr>
              <w:t xml:space="preserve">low </w:t>
            </w:r>
            <w:r>
              <w:rPr>
                <w:rFonts w:ascii="Calibri" w:hAnsi="Calibri" w:cs="Calibri"/>
                <w:color w:val="043017"/>
                <w:szCs w:val="22"/>
              </w:rPr>
              <w:t>level of alignment with the Principles</w:t>
            </w:r>
          </w:p>
          <w:p w14:paraId="3E2572D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relevance of the Framework to Group’s sustainable development strategy is </w:t>
            </w:r>
            <w:r>
              <w:rPr>
                <w:rFonts w:ascii="Calibri" w:hAnsi="Calibri" w:cs="Calibri"/>
                <w:b/>
                <w:bCs/>
                <w:color w:val="043017"/>
                <w:szCs w:val="22"/>
              </w:rPr>
              <w:t>low</w:t>
            </w:r>
          </w:p>
          <w:p w14:paraId="3DB260A4"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feasibility of environmental and/or social objectives is </w:t>
            </w:r>
            <w:r>
              <w:rPr>
                <w:rFonts w:ascii="Calibri" w:hAnsi="Calibri" w:cs="Calibri"/>
                <w:b/>
                <w:bCs/>
                <w:color w:val="043017"/>
                <w:szCs w:val="22"/>
              </w:rPr>
              <w:t>low</w:t>
            </w:r>
          </w:p>
          <w:p w14:paraId="7F324D90" w14:textId="77777777" w:rsidR="00E66C3A" w:rsidRDefault="00E66C3A" w:rsidP="000F3686">
            <w:pPr>
              <w:numPr>
                <w:ilvl w:val="0"/>
                <w:numId w:val="9"/>
              </w:numPr>
              <w:jc w:val="both"/>
              <w:rPr>
                <w:rFonts w:ascii="Calibri" w:hAnsi="Calibri" w:cs="Calibri"/>
                <w:color w:val="043017"/>
                <w:szCs w:val="22"/>
              </w:rPr>
            </w:pPr>
            <w:r>
              <w:rPr>
                <w:rFonts w:ascii="Calibri" w:hAnsi="Calibri" w:cs="Calibri"/>
                <w:color w:val="043017"/>
                <w:szCs w:val="22"/>
              </w:rPr>
              <w:t xml:space="preserve">The environmental and/or social risk management is </w:t>
            </w:r>
            <w:r>
              <w:rPr>
                <w:rFonts w:ascii="Calibri" w:hAnsi="Calibri" w:cs="Calibri"/>
                <w:b/>
                <w:bCs/>
                <w:color w:val="043017"/>
                <w:szCs w:val="22"/>
              </w:rPr>
              <w:t>ineffective</w:t>
            </w:r>
          </w:p>
        </w:tc>
      </w:tr>
    </w:tbl>
    <w:p w14:paraId="6B18CC71" w14:textId="77777777" w:rsidR="00723570" w:rsidRPr="00E66C3A" w:rsidRDefault="00723570">
      <w:pPr>
        <w:jc w:val="both"/>
        <w:rPr>
          <w:rFonts w:ascii="Calibri" w:hAnsi="Calibri" w:cs="Calibri"/>
        </w:rPr>
      </w:pPr>
    </w:p>
    <w:p w14:paraId="3167E890" w14:textId="3CFDB0B8" w:rsidR="00723570" w:rsidRDefault="00692F67">
      <w:pPr>
        <w:jc w:val="both"/>
        <w:rPr>
          <w:rFonts w:ascii="Calibri" w:hAnsi="Calibri" w:cs="Calibri"/>
        </w:rPr>
      </w:pPr>
      <w:r>
        <w:rPr>
          <w:rFonts w:ascii="Calibri" w:hAnsi="Calibri" w:cs="Calibri"/>
        </w:rPr>
        <w:t xml:space="preserve">For more information, please visit: </w:t>
      </w:r>
      <w:hyperlink r:id="rId23" w:history="1">
        <w:r w:rsidR="0076522F" w:rsidRPr="00871209">
          <w:rPr>
            <w:rStyle w:val="af5"/>
            <w:rFonts w:ascii="Calibri" w:hAnsi="Calibri" w:cs="Calibri" w:hint="eastAsia"/>
            <w:i/>
            <w:iCs/>
          </w:rPr>
          <w:t>htt</w:t>
        </w:r>
        <w:r w:rsidR="00415A97" w:rsidRPr="00871209">
          <w:rPr>
            <w:rStyle w:val="af5"/>
            <w:rFonts w:ascii="Calibri" w:hAnsi="Calibri" w:cs="Calibri" w:hint="eastAsia"/>
            <w:i/>
            <w:iCs/>
          </w:rPr>
          <w:t>p</w:t>
        </w:r>
        <w:r w:rsidR="0076522F" w:rsidRPr="00871209">
          <w:rPr>
            <w:rStyle w:val="af5"/>
            <w:rFonts w:ascii="Calibri" w:hAnsi="Calibri" w:cs="Calibri" w:hint="eastAsia"/>
            <w:i/>
            <w:iCs/>
          </w:rPr>
          <w:t>s://www.c</w:t>
        </w:r>
        <w:r w:rsidR="00BF05B5" w:rsidRPr="00871209">
          <w:rPr>
            <w:rStyle w:val="af5"/>
            <w:rFonts w:ascii="Calibri" w:hAnsi="Calibri" w:cs="Calibri" w:hint="eastAsia"/>
            <w:i/>
            <w:iCs/>
          </w:rPr>
          <w:t>c</w:t>
        </w:r>
        <w:r w:rsidR="0076522F" w:rsidRPr="00871209">
          <w:rPr>
            <w:rStyle w:val="af5"/>
            <w:rFonts w:ascii="Calibri" w:hAnsi="Calibri" w:cs="Calibri" w:hint="eastAsia"/>
            <w:i/>
            <w:iCs/>
          </w:rPr>
          <w:t>xgfi.com</w:t>
        </w:r>
        <w:r w:rsidR="0001348B" w:rsidRPr="00871209">
          <w:rPr>
            <w:rStyle w:val="af5"/>
            <w:rFonts w:ascii="Calibri" w:hAnsi="Calibri" w:cs="Calibri" w:hint="eastAsia"/>
            <w:i/>
            <w:iCs/>
          </w:rPr>
          <w:t>/</w:t>
        </w:r>
      </w:hyperlink>
    </w:p>
    <w:p w14:paraId="7A51AA29" w14:textId="77777777" w:rsidR="00723570" w:rsidRDefault="00692F67">
      <w:pPr>
        <w:spacing w:after="160" w:line="278" w:lineRule="auto"/>
        <w:rPr>
          <w:rFonts w:ascii="Calibri" w:hAnsi="Calibri" w:cs="Calibri"/>
        </w:rPr>
      </w:pPr>
      <w:r>
        <w:rPr>
          <w:rFonts w:ascii="Calibri" w:hAnsi="Calibri" w:cs="Calibri"/>
        </w:rPr>
        <w:br w:type="page"/>
      </w:r>
    </w:p>
    <w:p w14:paraId="29F9DC89" w14:textId="77777777" w:rsidR="00723570" w:rsidRDefault="00692F67">
      <w:pPr>
        <w:widowControl w:val="0"/>
        <w:rPr>
          <w:rFonts w:ascii="Calibri" w:hAnsi="Calibri" w:cs="Calibri"/>
          <w:b/>
          <w:bCs/>
          <w:color w:val="316729"/>
          <w:sz w:val="28"/>
          <w:szCs w:val="28"/>
        </w:rPr>
      </w:pPr>
      <w:r>
        <w:rPr>
          <w:rFonts w:ascii="Calibri" w:hAnsi="Calibri" w:cs="Calibri"/>
          <w:b/>
          <w:bCs/>
          <w:color w:val="316729"/>
          <w:sz w:val="28"/>
          <w:szCs w:val="28"/>
        </w:rPr>
        <w:lastRenderedPageBreak/>
        <w:t>IV – Summary of Eligible Categories’ Details</w:t>
      </w:r>
    </w:p>
    <w:p w14:paraId="718E2E23" w14:textId="77777777" w:rsidR="00723570" w:rsidRDefault="00692F67">
      <w:pPr>
        <w:pStyle w:val="afa"/>
        <w:numPr>
          <w:ilvl w:val="0"/>
          <w:numId w:val="17"/>
        </w:numPr>
        <w:jc w:val="both"/>
        <w:rPr>
          <w:rFonts w:ascii="Calibri" w:hAnsi="Calibri" w:cs="Calibri"/>
        </w:rPr>
      </w:pPr>
      <w:r>
        <w:rPr>
          <w:rFonts w:ascii="Calibri" w:hAnsi="Calibri" w:cs="Calibri"/>
        </w:rPr>
        <w:t>Reporting indicators of impact report</w:t>
      </w:r>
    </w:p>
    <w:p w14:paraId="768CE1A8" w14:textId="77777777" w:rsidR="00723570" w:rsidRDefault="00723570">
      <w:pPr>
        <w:jc w:val="both"/>
        <w:rPr>
          <w:rFonts w:ascii="Calibri" w:hAnsi="Calibri" w:cs="Calibri"/>
        </w:rPr>
      </w:pPr>
    </w:p>
    <w:tbl>
      <w:tblPr>
        <w:tblW w:w="10440" w:type="dxa"/>
        <w:tblLook w:val="04A0" w:firstRow="1" w:lastRow="0" w:firstColumn="1" w:lastColumn="0" w:noHBand="0" w:noVBand="1"/>
      </w:tblPr>
      <w:tblGrid>
        <w:gridCol w:w="1955"/>
        <w:gridCol w:w="8485"/>
      </w:tblGrid>
      <w:tr w:rsidR="00857EEE" w14:paraId="411E51D1" w14:textId="77777777">
        <w:tc>
          <w:tcPr>
            <w:tcW w:w="0" w:type="auto"/>
            <w:shd w:val="clear" w:color="auto" w:fill="316729"/>
            <w:vAlign w:val="center"/>
          </w:tcPr>
          <w:p w14:paraId="6F74D78F" w14:textId="77777777" w:rsidR="00857EEE" w:rsidRDefault="006D133D">
            <w:pPr>
              <w:jc w:val="center"/>
            </w:pPr>
            <w:r>
              <w:rPr>
                <w:rFonts w:ascii="Calibri" w:hAnsi="Calibri" w:cs="Calibri"/>
                <w:b/>
                <w:color w:val="FFFFFF"/>
              </w:rPr>
              <w:t>Project Category</w:t>
            </w:r>
          </w:p>
        </w:tc>
        <w:tc>
          <w:tcPr>
            <w:tcW w:w="0" w:type="auto"/>
            <w:shd w:val="clear" w:color="auto" w:fill="316729"/>
            <w:vAlign w:val="center"/>
          </w:tcPr>
          <w:p w14:paraId="707E876D" w14:textId="77777777" w:rsidR="00857EEE" w:rsidRDefault="006D133D">
            <w:pPr>
              <w:jc w:val="center"/>
            </w:pPr>
            <w:r>
              <w:rPr>
                <w:rFonts w:ascii="Calibri" w:hAnsi="Calibri" w:cs="Calibri"/>
                <w:b/>
                <w:color w:val="FFFFFF"/>
              </w:rPr>
              <w:t>Impact Indicator</w:t>
            </w:r>
          </w:p>
        </w:tc>
      </w:tr>
      <w:tr w:rsidR="00857EEE" w14:paraId="6B689A2B" w14:textId="77777777">
        <w:tc>
          <w:tcPr>
            <w:tcW w:w="0" w:type="auto"/>
            <w:shd w:val="clear" w:color="auto" w:fill="F4F9EB"/>
            <w:vAlign w:val="center"/>
          </w:tcPr>
          <w:p w14:paraId="43358416" w14:textId="77777777" w:rsidR="00857EEE" w:rsidRDefault="006D133D">
            <w:pPr>
              <w:jc w:val="center"/>
            </w:pPr>
            <w:r>
              <w:rPr>
                <w:rFonts w:ascii="Calibri" w:hAnsi="Calibri" w:cs="Calibri"/>
                <w:b/>
                <w:color w:val="0D381F"/>
              </w:rPr>
              <w:t>Green Building</w:t>
            </w:r>
          </w:p>
        </w:tc>
        <w:tc>
          <w:tcPr>
            <w:tcW w:w="0" w:type="auto"/>
            <w:shd w:val="clear" w:color="auto" w:fill="F4F9EB"/>
            <w:vAlign w:val="center"/>
          </w:tcPr>
          <w:p w14:paraId="77190C91" w14:textId="77777777" w:rsidR="00857EEE" w:rsidRDefault="006D133D">
            <w:pPr>
              <w:numPr>
                <w:ilvl w:val="0"/>
                <w:numId w:val="2"/>
              </w:numPr>
              <w:ind w:left="240" w:hanging="300"/>
            </w:pPr>
            <w:r>
              <w:rPr>
                <w:rFonts w:ascii="Calibri" w:hAnsi="Calibri"/>
                <w:color w:val="0D381F"/>
              </w:rPr>
              <w:t xml:space="preserve">Type and level of </w:t>
            </w:r>
            <w:r>
              <w:rPr>
                <w:rFonts w:ascii="Calibri" w:hAnsi="Calibri"/>
                <w:color w:val="FF0000"/>
              </w:rPr>
            </w:r>
            <w:r>
              <w:rPr>
                <w:rFonts w:ascii="Calibri" w:hAnsi="Calibri"/>
                <w:color w:val="FF0000"/>
              </w:rPr>
            </w:r>
            <w:r>
              <w:rPr>
                <w:rFonts w:ascii="Calibri" w:hAnsi="Calibri"/>
                <w:color w:val="0D381F"/>
              </w:rPr>
              <w:t>green building</w:t>
            </w:r>
            <w:r>
              <w:rPr>
                <w:rFonts w:ascii="Calibri" w:hAnsi="Calibri"/>
                <w:color w:val="0D381F"/>
              </w:rPr>
              <w:t xml:space="preserve"> certifications obtained</w:t>
            </w:r>
          </w:p>
          <w:p w14:paraId="170408F2" w14:textId="77777777" w:rsidR="00857EEE" w:rsidRDefault="006D133D">
            <w:pPr>
              <w:numPr>
                <w:ilvl w:val="0"/>
                <w:numId w:val="2"/>
              </w:numPr>
              <w:ind w:left="240" w:hanging="300"/>
            </w:pPr>
            <w:r>
              <w:rPr>
                <w:rFonts w:ascii="Calibri" w:hAnsi="Calibri" w:cs="Calibri"/>
                <w:color w:val="0D381F"/>
                <w:shd w:val="clear" w:color="auto" w:fill="F4F9EB"/>
              </w:rPr>
              <w:t>Annual energy savings (in MW)</w:t>
            </w:r>
          </w:p>
          <w:p w14:paraId="10D7DF8B" w14:textId="77777777" w:rsidR="00857EEE" w:rsidRDefault="006D133D">
            <w:pPr>
              <w:numPr>
                <w:ilvl w:val="0"/>
                <w:numId w:val="2"/>
              </w:numPr>
              <w:ind w:left="240" w:hanging="300"/>
            </w:pPr>
            <w:r>
              <w:rPr>
                <w:rFonts w:ascii="Calibri" w:hAnsi="Calibri" w:cs="Calibri"/>
                <w:color w:val="0D381F"/>
                <w:shd w:val="clear" w:color="auto" w:fill="F4F9EB"/>
              </w:rPr>
              <w:t>Annual greenhouse gas (GHG) emissions reduced / avoided (in t CO₂ eq p.a.)</w:t>
            </w:r>
          </w:p>
          <w:p w14:paraId="44A790BE" w14:textId="77777777" w:rsidR="00857EEE" w:rsidRDefault="006D133D">
            <w:pPr>
              <w:numPr>
                <w:ilvl w:val="0"/>
                <w:numId w:val="2"/>
              </w:numPr>
              <w:ind w:left="240" w:hanging="300"/>
            </w:pPr>
            <w:r>
              <w:rPr>
                <w:rFonts w:ascii="Calibri" w:hAnsi="Calibri" w:cs="Calibri"/>
                <w:color w:val="0D381F"/>
                <w:shd w:val="clear" w:color="auto" w:fill="F4F9EB"/>
              </w:rPr>
              <w:t>Annual reduction in water consumption (in m³)</w:t>
            </w:r>
          </w:p>
        </w:tc>
      </w:tr>
    </w:tbl>
    <w:p w14:paraId="15BE6CC9" w14:textId="77777777" w:rsidR="00723570" w:rsidRDefault="00723570">
      <w:pPr>
        <w:jc w:val="both"/>
        <w:rPr>
          <w:rFonts w:ascii="Calibri" w:hAnsi="Calibri" w:cs="Calibri"/>
        </w:rPr>
      </w:pPr>
    </w:p>
    <w:p w14:paraId="45600A39" w14:textId="386F1E7D" w:rsidR="00723570" w:rsidRDefault="00723570">
      <w:pPr>
        <w:jc w:val="both"/>
        <w:rPr>
          <w:rFonts w:ascii="Calibri" w:hAnsi="Calibri" w:cs="Calibri"/>
        </w:rPr>
      </w:pPr>
    </w:p>
    <w:p w14:paraId="1075172F" w14:textId="77777777" w:rsidR="00723570" w:rsidRDefault="00692F67">
      <w:pPr>
        <w:spacing w:after="160" w:line="278" w:lineRule="auto"/>
        <w:rPr>
          <w:rFonts w:ascii="Calibri" w:hAnsi="Calibri" w:cs="Calibri"/>
        </w:rPr>
      </w:pPr>
      <w:r>
        <w:rPr>
          <w:rFonts w:ascii="Calibri" w:hAnsi="Calibri" w:cs="Calibri"/>
        </w:rPr>
        <w:br w:type="page"/>
      </w:r>
    </w:p>
    <w:p w14:paraId="77071DD1" w14:textId="77777777" w:rsidR="00723570" w:rsidRDefault="00723570">
      <w:pPr>
        <w:spacing w:after="160" w:line="278" w:lineRule="auto"/>
        <w:rPr>
          <w:rFonts w:ascii="Calibri" w:hAnsi="Calibri" w:cs="Calibri"/>
        </w:rPr>
      </w:pPr>
    </w:p>
    <w:p w14:paraId="670FE085" w14:textId="77777777" w:rsidR="00723570" w:rsidRDefault="00723570">
      <w:pPr>
        <w:spacing w:after="160" w:line="278" w:lineRule="auto"/>
        <w:rPr>
          <w:rFonts w:ascii="Calibri" w:hAnsi="Calibri" w:cs="Calibri"/>
        </w:rPr>
      </w:pPr>
    </w:p>
    <w:p w14:paraId="6725496C" w14:textId="77777777" w:rsidR="00723570" w:rsidRDefault="00723570">
      <w:pPr>
        <w:spacing w:after="160" w:line="278" w:lineRule="auto"/>
        <w:rPr>
          <w:rFonts w:ascii="Calibri" w:hAnsi="Calibri" w:cs="Calibri"/>
        </w:rPr>
      </w:pPr>
    </w:p>
    <w:p w14:paraId="1C7E9EC9" w14:textId="77777777" w:rsidR="00723570" w:rsidRDefault="00723570">
      <w:pPr>
        <w:spacing w:after="160" w:line="278" w:lineRule="auto"/>
        <w:rPr>
          <w:rFonts w:ascii="Calibri" w:hAnsi="Calibri" w:cs="Calibri"/>
        </w:rPr>
      </w:pPr>
    </w:p>
    <w:p w14:paraId="409E43BC" w14:textId="77777777" w:rsidR="00723570" w:rsidRDefault="00723570">
      <w:pPr>
        <w:spacing w:after="160" w:line="278" w:lineRule="auto"/>
        <w:rPr>
          <w:rFonts w:ascii="Calibri" w:hAnsi="Calibri" w:cs="Calibri"/>
        </w:rPr>
      </w:pPr>
    </w:p>
    <w:p w14:paraId="12995E6A" w14:textId="77777777" w:rsidR="00723570" w:rsidRDefault="00723570">
      <w:pPr>
        <w:spacing w:after="160" w:line="278" w:lineRule="auto"/>
        <w:rPr>
          <w:rFonts w:ascii="Calibri" w:hAnsi="Calibri" w:cs="Calibri"/>
        </w:rPr>
      </w:pPr>
    </w:p>
    <w:p w14:paraId="20C7B731" w14:textId="77777777" w:rsidR="00723570" w:rsidRDefault="00692F67">
      <w:pPr>
        <w:widowControl w:val="0"/>
        <w:spacing w:after="160" w:line="278" w:lineRule="auto"/>
      </w:pPr>
      <w:r>
        <w:rPr>
          <w:noProof/>
        </w:rPr>
        <mc:AlternateContent>
          <mc:Choice Requires="wps">
            <w:drawing>
              <wp:anchor distT="0" distB="0" distL="114300" distR="114300" simplePos="0" relativeHeight="251715584" behindDoc="0" locked="0" layoutInCell="1" allowOverlap="1" wp14:anchorId="72A0C292" wp14:editId="1C554C55">
                <wp:simplePos x="0" y="0"/>
                <wp:positionH relativeFrom="column">
                  <wp:posOffset>0</wp:posOffset>
                </wp:positionH>
                <wp:positionV relativeFrom="paragraph">
                  <wp:posOffset>208915</wp:posOffset>
                </wp:positionV>
                <wp:extent cx="6653530" cy="5036820"/>
                <wp:effectExtent l="0" t="0" r="14605" b="10160"/>
                <wp:wrapNone/>
                <wp:docPr id="6" name="TextBox 5"/>
                <wp:cNvGraphicFramePr/>
                <a:graphic xmlns:a="http://schemas.openxmlformats.org/drawingml/2006/main">
                  <a:graphicData uri="http://schemas.microsoft.com/office/word/2010/wordprocessingShape">
                    <wps:wsp>
                      <wps:cNvSpPr txBox="1"/>
                      <wps:spPr>
                        <a:xfrm>
                          <a:off x="0" y="0"/>
                          <a:ext cx="6653463" cy="5036820"/>
                        </a:xfrm>
                        <a:prstGeom prst="rect">
                          <a:avLst/>
                        </a:prstGeom>
                        <a:noFill/>
                        <a:ln>
                          <a:solidFill>
                            <a:srgbClr val="787878"/>
                          </a:solidFill>
                        </a:ln>
                      </wps:spPr>
                      <wps:txbx>
                        <w:txbxContent>
                          <w:p w14:paraId="3F7813F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In preparing this Second Party Opinion, </w:t>
                            </w:r>
                            <w:r>
                              <w:rPr>
                                <w:rFonts w:ascii="Calibri" w:eastAsia="DengXian" w:hAnsi="Calibri" w:cs="Calibri"/>
                                <w:color w:val="7F7F7F" w:themeColor="text1" w:themeTint="80"/>
                                <w:kern w:val="2"/>
                                <w:sz w:val="20"/>
                                <w:szCs w:val="20"/>
                              </w:rPr>
                              <w:t>CCX Green Finance International Limited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r>
                              <w:rPr>
                                <w:rFonts w:ascii="Calibri" w:eastAsia="DengXian" w:hAnsi="Calibri"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considers the Opinion to be independently produced, objective, and unbiased.</w:t>
                            </w:r>
                          </w:p>
                          <w:p w14:paraId="7CA35554"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14:paraId="210D6CDB"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14:paraId="1B15D26C"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Opinion is prepared based on the information provided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 xml:space="preserve">Company.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 is responsible for the authenticity, completeness, and accuracy of such information. CCXGF</w:t>
                            </w:r>
                            <w:r>
                              <w:rPr>
                                <w:rFonts w:ascii="Calibri" w:eastAsia="DengXian" w:hAnsi="Calibri" w:cs="Calibri" w:hint="eastAsia"/>
                                <w:color w:val="7F7F7F" w:themeColor="text1" w:themeTint="80"/>
                                <w:kern w:val="2"/>
                                <w:sz w:val="20"/>
                                <w:szCs w:val="20"/>
                                <w:lang w:val="en-GB"/>
                              </w:rPr>
                              <w:t>I</w:t>
                            </w:r>
                            <w:r>
                              <w:rPr>
                                <w:rFonts w:ascii="Calibri" w:eastAsia="DengXian" w:hAnsi="Calibri"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w:t>
                            </w:r>
                          </w:p>
                          <w:p w14:paraId="2F3629F0" w14:textId="77777777" w:rsidR="00E729E5" w:rsidRDefault="00E729E5" w:rsidP="00E729E5">
                            <w:pPr>
                              <w:spacing w:after="100"/>
                              <w:jc w:val="both"/>
                              <w:rPr>
                                <w:rFonts w:ascii="Calibri" w:eastAsia="DengXian" w:hAnsi="Calibri" w:cs="Calibri"/>
                                <w:color w:val="7F7F7F" w:themeColor="text1" w:themeTint="80"/>
                                <w:kern w:val="2"/>
                                <w:sz w:val="20"/>
                                <w:szCs w:val="20"/>
                                <w:lang w:val="en-GB"/>
                              </w:rPr>
                            </w:pPr>
                            <w:r>
                              <w:rPr>
                                <w:rFonts w:ascii="Calibri" w:eastAsia="DengXian" w:hAnsi="Calibri" w:cs="Calibri"/>
                                <w:color w:val="7F7F7F" w:themeColor="text1" w:themeTint="80"/>
                                <w:kern w:val="2"/>
                                <w:sz w:val="20"/>
                                <w:szCs w:val="20"/>
                                <w:lang w:val="en-GB"/>
                              </w:rPr>
                              <w:t xml:space="preserve">The sustainable finance Framework SPO differs from corporate credit ratings, as it does not assess a </w:t>
                            </w:r>
                            <w:r>
                              <w:rPr>
                                <w:rFonts w:ascii="Calibri" w:eastAsia="DengXian" w:hAnsi="Calibri" w:cs="Calibri" w:hint="eastAsia"/>
                                <w:color w:val="7F7F7F" w:themeColor="text1" w:themeTint="80"/>
                                <w:kern w:val="2"/>
                                <w:sz w:val="20"/>
                                <w:szCs w:val="20"/>
                                <w:lang w:val="en-GB"/>
                              </w:rPr>
                              <w:t>Group/</w:t>
                            </w:r>
                            <w:r>
                              <w:rPr>
                                <w:rFonts w:ascii="Calibri" w:eastAsia="DengXian" w:hAnsi="Calibri" w:cs="Calibri"/>
                                <w:color w:val="7F7F7F" w:themeColor="text1" w:themeTint="80"/>
                                <w:kern w:val="2"/>
                                <w:sz w:val="20"/>
                                <w:szCs w:val="20"/>
                                <w:lang w:val="en-GB"/>
                              </w:rPr>
                              <w:t>Company’s financial solvency. The assessment results are independent of corporate credit ratings.</w:t>
                            </w:r>
                          </w:p>
                          <w:p w14:paraId="4BF3B893"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Copyright ©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w:t>
                            </w:r>
                          </w:p>
                          <w:p w14:paraId="5FFCB7D1"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information provided herein has been sourced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14:paraId="7D24B3A6" w14:textId="77777777" w:rsidR="00E729E5" w:rsidRDefault="00E729E5" w:rsidP="00E729E5">
                            <w:pPr>
                              <w:spacing w:after="100"/>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Under no circumstances shall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has been advised of the potential for such loss.</w:t>
                            </w:r>
                          </w:p>
                          <w:p w14:paraId="040CE8A3" w14:textId="77777777" w:rsidR="00E729E5" w:rsidRDefault="00E729E5" w:rsidP="00E729E5">
                            <w:pPr>
                              <w:jc w:val="both"/>
                              <w:rPr>
                                <w:rFonts w:ascii="Calibri" w:eastAsia="DengXian" w:hAnsi="Calibri" w:cs="Calibri"/>
                                <w:color w:val="7F7F7F" w:themeColor="text1" w:themeTint="80"/>
                                <w:kern w:val="2"/>
                                <w:sz w:val="20"/>
                                <w:szCs w:val="20"/>
                              </w:rPr>
                            </w:pPr>
                            <w:r>
                              <w:rPr>
                                <w:rFonts w:ascii="Calibri" w:eastAsia="DengXian" w:hAnsi="Calibri"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ascii="Calibri" w:eastAsia="DengXian" w:hAnsi="Calibri" w:cs="Calibri" w:hint="eastAsia"/>
                                <w:color w:val="7F7F7F" w:themeColor="text1" w:themeTint="80"/>
                                <w:kern w:val="2"/>
                                <w:sz w:val="20"/>
                                <w:szCs w:val="20"/>
                              </w:rPr>
                              <w:t>I</w:t>
                            </w:r>
                            <w:r>
                              <w:rPr>
                                <w:rFonts w:ascii="Calibri" w:eastAsia="DengXian" w:hAnsi="Calibri"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14:paraId="74755E9E" w14:textId="3B4E21EB" w:rsidR="00692F67" w:rsidRPr="00E729E5" w:rsidRDefault="00692F67">
                            <w:pPr>
                              <w:jc w:val="both"/>
                              <w:rPr>
                                <w:rFonts w:ascii="Calibri" w:eastAsia="DengXian" w:hAnsi="Calibri" w:cs="Calibri"/>
                                <w:color w:val="7F7F7F" w:themeColor="text1" w:themeTint="80"/>
                                <w:kern w:val="2"/>
                                <w:sz w:val="20"/>
                                <w:szCs w:val="20"/>
                              </w:rPr>
                            </w:pPr>
                          </w:p>
                        </w:txbxContent>
                      </wps:txbx>
                      <wps:bodyPr wrap="square" rtlCol="0">
                        <a:sp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" type="#_x0000_t202" style="position:absolute;margin-left:0;margin-top:16.45pt;width:523.9pt;height:396.6pt;z-index:251715584;visibility:visible;mso-wrap-style:square;mso-wrap-distance-left:9pt;mso-wrap-distance-top:0;mso-wrap-distance-right:9pt;mso-wrap-distance-bottom:0;mso-position-horizontal:absolute;mso-position-horizontal-relative:text;mso-position-vertical:absolute;mso-position-vertical-relative:text;v-text-anchor:top" id="TextBox 5" o:spid="_x0000_s1093" strokecolor="#787878" filled="f">
                <v:textbox style="mso-fit-shape-to-text:t">
                  <w:txbxContent>
                    <w:p w:rsidR="00E729E5" w:rsidP="00E729E5" w:rsidRDefault="00E729E5" w14:paraId="3F7813F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In preparing this Second Party Opinion, </w:t>
                      </w:r>
                      <w:r>
                        <w:rPr>
                          <w:rFonts w:ascii="Calibri" w:hAnsi="Calibri" w:eastAsia="等线" w:cs="Calibri"/>
                          <w:color w:val="7F7F7F" w:themeColor="text1" w:themeTint="80"/>
                          <w:kern w:val="2"/>
                          <w:sz w:val="20"/>
                          <w:szCs w:val="20"/>
                        </w:rPr>
                        <w:t>CCX Green Finance International Limited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r>
                        <w:rPr>
                          <w:rFonts w:ascii="Calibri" w:hAnsi="Calibri" w:eastAsia="等线" w:cs="Calibri"/>
                          <w:color w:val="7F7F7F" w:themeColor="text1" w:themeTint="80"/>
                          <w:kern w:val="2"/>
                          <w:sz w:val="20"/>
                          <w:szCs w:val="20"/>
                          <w:lang w:val="en-GB"/>
                        </w:rPr>
                        <w:t xml:space="preserve"> has complied with applicable laws, relevant regulations, and internal rules. It has also observed internal workflows and operating standards, fulfilling its duties related to due diligence and integrity. As a result,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considers the Opinion to be independently produced, objective, and unbiased.</w:t>
                      </w:r>
                    </w:p>
                    <w:p w:rsidR="00E729E5" w:rsidP="00E729E5" w:rsidRDefault="00E729E5" w14:paraId="7CA35554"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does not undertake any obligation to update or revise any of the statements in the deliverable to reflect events, circumstances, or changes in expectations that may occur after the date of the Opinion, or any statements included in the Opinion.</w:t>
                      </w:r>
                    </w:p>
                    <w:p w:rsidR="00E729E5" w:rsidP="00E729E5" w:rsidRDefault="00E729E5" w14:paraId="210D6CDB"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and its content providers do not accept any liability for the use of information, data, or opinions contained herein or for actions of third parties in respect to this information, except where explicitly required by law.</w:t>
                      </w:r>
                    </w:p>
                    <w:p w:rsidR="00E729E5" w:rsidP="00E729E5" w:rsidRDefault="00E729E5" w14:paraId="1B15D26C"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Opinion is prepared based on the information provided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 xml:space="preserve">Company.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 is responsible for the authenticity, completeness, and accuracy of such information. CCXGF</w:t>
                      </w:r>
                      <w:r>
                        <w:rPr>
                          <w:rFonts w:hint="eastAsia" w:ascii="Calibri" w:hAnsi="Calibri" w:eastAsia="等线" w:cs="Calibri"/>
                          <w:color w:val="7F7F7F" w:themeColor="text1" w:themeTint="80"/>
                          <w:kern w:val="2"/>
                          <w:sz w:val="20"/>
                          <w:szCs w:val="20"/>
                          <w:lang w:val="en-GB"/>
                        </w:rPr>
                        <w:t>I</w:t>
                      </w:r>
                      <w:r>
                        <w:rPr>
                          <w:rFonts w:ascii="Calibri" w:hAnsi="Calibri" w:eastAsia="等线" w:cs="Calibri"/>
                          <w:color w:val="7F7F7F" w:themeColor="text1" w:themeTint="80"/>
                          <w:kern w:val="2"/>
                          <w:sz w:val="20"/>
                          <w:szCs w:val="20"/>
                          <w:lang w:val="en-GB"/>
                        </w:rPr>
                        <w:t xml:space="preserve"> assures the objectivity and authenticity of this Opinion, subject to the authenticity, accuracy, and completeness of the information furnished by the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w:t>
                      </w:r>
                    </w:p>
                    <w:p w:rsidR="00E729E5" w:rsidP="00E729E5" w:rsidRDefault="00E729E5" w14:paraId="2F3629F0" w14:textId="77777777">
                      <w:pPr>
                        <w:spacing w:after="100"/>
                        <w:jc w:val="both"/>
                        <w:rPr>
                          <w:rFonts w:ascii="Calibri" w:hAnsi="Calibri" w:eastAsia="等线" w:cs="Calibri"/>
                          <w:color w:val="7F7F7F" w:themeColor="text1" w:themeTint="80"/>
                          <w:kern w:val="2"/>
                          <w:sz w:val="20"/>
                          <w:szCs w:val="20"/>
                          <w:lang w:val="en-GB"/>
                        </w:rPr>
                      </w:pPr>
                      <w:r>
                        <w:rPr>
                          <w:rFonts w:ascii="Calibri" w:hAnsi="Calibri" w:eastAsia="等线" w:cs="Calibri"/>
                          <w:color w:val="7F7F7F" w:themeColor="text1" w:themeTint="80"/>
                          <w:kern w:val="2"/>
                          <w:sz w:val="20"/>
                          <w:szCs w:val="20"/>
                          <w:lang w:val="en-GB"/>
                        </w:rPr>
                        <w:t xml:space="preserve">The sustainable finance Framework SPO differs from corporate credit ratings, as it does not assess a </w:t>
                      </w:r>
                      <w:r>
                        <w:rPr>
                          <w:rFonts w:hint="eastAsia" w:ascii="Calibri" w:hAnsi="Calibri" w:eastAsia="等线" w:cs="Calibri"/>
                          <w:color w:val="7F7F7F" w:themeColor="text1" w:themeTint="80"/>
                          <w:kern w:val="2"/>
                          <w:sz w:val="20"/>
                          <w:szCs w:val="20"/>
                          <w:lang w:val="en-GB"/>
                        </w:rPr>
                        <w:t>Group/</w:t>
                      </w:r>
                      <w:r>
                        <w:rPr>
                          <w:rFonts w:ascii="Calibri" w:hAnsi="Calibri" w:eastAsia="等线" w:cs="Calibri"/>
                          <w:color w:val="7F7F7F" w:themeColor="text1" w:themeTint="80"/>
                          <w:kern w:val="2"/>
                          <w:sz w:val="20"/>
                          <w:szCs w:val="20"/>
                          <w:lang w:val="en-GB"/>
                        </w:rPr>
                        <w:t>Company’s financial solvency. The assessment results are independent of corporate credit ratings.</w:t>
                      </w:r>
                    </w:p>
                    <w:p w:rsidR="00E729E5" w:rsidP="00E729E5" w:rsidRDefault="00E729E5" w14:paraId="4BF3B893"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Copyright ©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and/or its affiliates. All information contained herein is guarded by law. Reproduction, copying, alteration, transmission, distribution, re-sale, additional dissemination, or storage of any information, or part thereof, is prohibited without the express prior written consent of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w:t>
                      </w:r>
                    </w:p>
                    <w:p w:rsidR="00E729E5" w:rsidP="00E729E5" w:rsidRDefault="00E729E5" w14:paraId="5FFCB7D1"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information provided herein has been sourced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from what are believed to be reliable and accurate sources. This information is presented on an “as-is” basis, with the potential for human or technical errors, among other factors, in mind. Specifically,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express or implied representations or warranties concerning the accuracy, timeliness, completeness, suitability, or applicability for any commercial endeavor of the information provided.</w:t>
                      </w:r>
                    </w:p>
                    <w:p w:rsidR="00E729E5" w:rsidP="00E729E5" w:rsidRDefault="00E729E5" w14:paraId="7D24B3A6" w14:textId="77777777">
                      <w:pPr>
                        <w:spacing w:after="100"/>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Under no circumstances shall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be liable or responsible for: a) any loss or damage incurred by any person or entity related to or resulting from any error, incident, or other circumstance, whether within or beyond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’s control, that may have arisen during the process of obtaining, compiling, editing, analyzing, translating, exchanging, publishing, or submitting the information by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or its directors, officers, employees, or agents; or b) any direct or indirect loss due to the use or inability to use the information, even if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has been advised of the potential for such loss.</w:t>
                      </w:r>
                    </w:p>
                    <w:p w:rsidR="00E729E5" w:rsidP="00E729E5" w:rsidRDefault="00E729E5" w14:paraId="040CE8A3" w14:textId="77777777">
                      <w:pPr>
                        <w:jc w:val="both"/>
                        <w:rPr>
                          <w:rFonts w:ascii="Calibri" w:hAnsi="Calibri" w:eastAsia="等线" w:cs="Calibri"/>
                          <w:color w:val="7F7F7F" w:themeColor="text1" w:themeTint="80"/>
                          <w:kern w:val="2"/>
                          <w:sz w:val="20"/>
                          <w:szCs w:val="20"/>
                        </w:rPr>
                      </w:pPr>
                      <w:r>
                        <w:rPr>
                          <w:rFonts w:ascii="Calibri" w:hAnsi="Calibri" w:eastAsia="等线" w:cs="Calibri"/>
                          <w:color w:val="7F7F7F" w:themeColor="text1" w:themeTint="80"/>
                          <w:kern w:val="2"/>
                          <w:sz w:val="20"/>
                          <w:szCs w:val="20"/>
                        </w:rPr>
                        <w:t>The certification results that are a part of the information contained herein shall only be interpreted as an opinion rather than any factual representation or any proposal for the purchase, sale or holding of any securities. CCXGF</w:t>
                      </w:r>
                      <w:r>
                        <w:rPr>
                          <w:rFonts w:hint="eastAsia" w:ascii="Calibri" w:hAnsi="Calibri" w:eastAsia="等线" w:cs="Calibri"/>
                          <w:color w:val="7F7F7F" w:themeColor="text1" w:themeTint="80"/>
                          <w:kern w:val="2"/>
                          <w:sz w:val="20"/>
                          <w:szCs w:val="20"/>
                        </w:rPr>
                        <w:t>I</w:t>
                      </w:r>
                      <w:r>
                        <w:rPr>
                          <w:rFonts w:ascii="Calibri" w:hAnsi="Calibri" w:eastAsia="等线" w:cs="Calibri"/>
                          <w:color w:val="7F7F7F" w:themeColor="text1" w:themeTint="80"/>
                          <w:kern w:val="2"/>
                          <w:sz w:val="20"/>
                          <w:szCs w:val="20"/>
                        </w:rPr>
                        <w:t xml:space="preserve"> makes no representations or warranties, expressly or implied as to the accuracy, timeliness, completeness, feasibility and applicability for any commercial use of the said certification results, opinions or information. The certification opinion contained herein should only be considered as one of the factors when investors make any investment decision. Accordingly, when purchasing, holding or selling any securities, investors should research and assess the issuers, guarantors and credit sponsors of such securities on their own.</w:t>
                      </w:r>
                    </w:p>
                    <w:p w:rsidRPr="00E729E5" w:rsidR="00692F67" w:rsidRDefault="00692F67" w14:paraId="74755E9E" w14:textId="3B4E21EB">
                      <w:pPr>
                        <w:jc w:val="both"/>
                        <w:rPr>
                          <w:rFonts w:ascii="Calibri" w:hAnsi="Calibri" w:eastAsia="等线" w:cs="Calibri"/>
                          <w:color w:val="7F7F7F" w:themeColor="text1" w:themeTint="80"/>
                          <w:kern w:val="2"/>
                          <w:sz w:val="20"/>
                          <w:szCs w:val="20"/>
                        </w:rPr>
                      </w:pPr>
                    </w:p>
                  </w:txbxContent>
                </v:textbox>
              </v:shape>
            </w:pict>
          </mc:Fallback>
        </mc:AlternateContent>
      </w:r>
    </w:p>
    <w:p w14:paraId="55BBDADE" w14:textId="63D2F0E8" w:rsidR="00723570" w:rsidRDefault="00723570"/>
    <w:sectPr w:rsidR="00723570">
      <w:headerReference w:type="default" r:id="rId24"/>
      <w:footerReference w:type="even" r:id="rId25"/>
      <w:footerReference w:type="default" r:id="rId26"/>
      <w:pgSz w:w="11906" w:h="16838"/>
      <w:pgMar w:top="720" w:right="720" w:bottom="720" w:left="720" w:header="397" w:footer="68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0A581" w14:textId="77777777" w:rsidR="006D133D" w:rsidRDefault="006D133D">
      <w:r>
        <w:separator/>
      </w:r>
    </w:p>
  </w:endnote>
  <w:endnote w:type="continuationSeparator" w:id="0">
    <w:p w14:paraId="1066BF53" w14:textId="77777777" w:rsidR="006D133D" w:rsidRDefault="006D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36811344"/>
    </w:sdtPr>
    <w:sdtEndPr>
      <w:rPr>
        <w:rStyle w:val="af4"/>
      </w:rPr>
    </w:sdtEndPr>
    <w:sdtContent>
      <w:p w14:paraId="6BCA63E8" w14:textId="77777777" w:rsidR="00692F67" w:rsidRDefault="00692F67">
        <w:pPr>
          <w:pStyle w:val="a7"/>
          <w:framePr w:wrap="auto"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E67ADD9" w14:textId="77777777" w:rsidR="00692F67" w:rsidRDefault="00692F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alibri" w:hAnsi="Calibri" w:cs="Calibri"/>
        <w:color w:val="A6A6A6" w:themeColor="background1" w:themeShade="A6"/>
        <w:sz w:val="11"/>
        <w:szCs w:val="11"/>
      </w:rPr>
      <w:id w:val="-1"/>
    </w:sdtPr>
    <w:sdtEndPr>
      <w:rPr>
        <w:rStyle w:val="af4"/>
        <w:sz w:val="13"/>
        <w:szCs w:val="13"/>
      </w:rPr>
    </w:sdtEndPr>
    <w:sdtContent>
      <w:p w14:paraId="6CA53EB8" w14:textId="57C35DE6" w:rsidR="00692F67" w:rsidRDefault="00692F67" w:rsidP="005D76DD">
        <w:pPr>
          <w:pStyle w:val="a7"/>
          <w:framePr w:wrap="auto" w:vAnchor="text" w:hAnchor="page" w:x="6033" w:y="412"/>
          <w:rPr>
            <w:rStyle w:val="af4"/>
            <w:rFonts w:ascii="Calibri" w:hAnsi="Calibri" w:cs="Calibri"/>
            <w:color w:val="A6A6A6" w:themeColor="background1" w:themeShade="A6"/>
            <w:sz w:val="13"/>
            <w:szCs w:val="13"/>
          </w:rPr>
        </w:pPr>
        <w:r>
          <w:rPr>
            <w:rStyle w:val="af4"/>
            <w:rFonts w:ascii="Calibri" w:hAnsi="Calibri" w:cs="Calibri"/>
            <w:color w:val="A6A6A6" w:themeColor="background1" w:themeShade="A6"/>
            <w:sz w:val="13"/>
            <w:szCs w:val="13"/>
          </w:rPr>
          <w:fldChar w:fldCharType="begin"/>
        </w:r>
        <w:r>
          <w:rPr>
            <w:rStyle w:val="af4"/>
            <w:rFonts w:ascii="Calibri" w:hAnsi="Calibri" w:cs="Calibri"/>
            <w:color w:val="A6A6A6" w:themeColor="background1" w:themeShade="A6"/>
            <w:sz w:val="13"/>
            <w:szCs w:val="13"/>
          </w:rPr>
          <w:instrText xml:space="preserve"> PAGE </w:instrText>
        </w:r>
        <w:r>
          <w:rPr>
            <w:rStyle w:val="af4"/>
            <w:rFonts w:ascii="Calibri" w:hAnsi="Calibri" w:cs="Calibri"/>
            <w:color w:val="A6A6A6" w:themeColor="background1" w:themeShade="A6"/>
            <w:sz w:val="13"/>
            <w:szCs w:val="13"/>
          </w:rPr>
          <w:fldChar w:fldCharType="separate"/>
        </w:r>
        <w:r w:rsidR="00766A00">
          <w:rPr>
            <w:rStyle w:val="af4"/>
            <w:rFonts w:ascii="Calibri" w:hAnsi="Calibri" w:cs="Calibri"/>
            <w:noProof/>
            <w:color w:val="A6A6A6" w:themeColor="background1" w:themeShade="A6"/>
            <w:sz w:val="13"/>
            <w:szCs w:val="13"/>
          </w:rPr>
          <w:t>5</w:t>
        </w:r>
        <w:r>
          <w:rPr>
            <w:rStyle w:val="af4"/>
            <w:rFonts w:ascii="Calibri" w:hAnsi="Calibri" w:cs="Calibri"/>
            <w:color w:val="A6A6A6" w:themeColor="background1" w:themeShade="A6"/>
            <w:sz w:val="13"/>
            <w:szCs w:val="13"/>
          </w:rPr>
          <w:fldChar w:fldCharType="end"/>
        </w:r>
      </w:p>
    </w:sdtContent>
  </w:sdt>
  <w:p w14:paraId="1A641AC6" w14:textId="303B1B09" w:rsidR="00692F67" w:rsidRDefault="00377ED0">
    <w:pPr>
      <w:pStyle w:val="a7"/>
    </w:pPr>
    <w:r>
      <w:rPr>
        <w:noProof/>
      </w:rPr>
      <mc:AlternateContent>
        <mc:Choice Requires="wps">
          <w:drawing>
            <wp:anchor distT="0" distB="0" distL="114300" distR="114300" simplePos="0" relativeHeight="251683840" behindDoc="0" locked="0" layoutInCell="1" allowOverlap="1" wp14:anchorId="28423D41" wp14:editId="4C97FB20">
              <wp:simplePos x="0" y="0"/>
              <wp:positionH relativeFrom="margin">
                <wp:posOffset>3027680</wp:posOffset>
              </wp:positionH>
              <wp:positionV relativeFrom="paragraph">
                <wp:posOffset>27305</wp:posOffset>
              </wp:positionV>
              <wp:extent cx="3681730" cy="240030"/>
              <wp:effectExtent l="0" t="0" r="0" b="7620"/>
              <wp:wrapNone/>
              <wp:docPr id="1036180027" name="文本框 14"/>
              <wp:cNvGraphicFramePr/>
              <a:graphic xmlns:a="http://schemas.openxmlformats.org/drawingml/2006/main">
                <a:graphicData uri="http://schemas.microsoft.com/office/word/2010/wordprocessingShape">
                  <wps:wsp>
                    <wps:cNvSpPr txBox="1"/>
                    <wps:spPr>
                      <a:xfrm>
                        <a:off x="0" y="0"/>
                        <a:ext cx="3681730" cy="240030"/>
                      </a:xfrm>
                      <a:prstGeom prst="rect">
                        <a:avLst/>
                      </a:prstGeom>
                      <a:noFill/>
                      <a:ln w="6350">
                        <a:noFill/>
                      </a:ln>
                    </wps:spPr>
                    <wps:txbx>
                      <w:txbxContent>
                        <w:p w14:paraId="58DA1B11" w14:textId="303B8764" w:rsidR="00377ED0" w:rsidRDefault="006D133D" w:rsidP="00377ED0">
                          <w:pPr>
                            <w:jc w:val="right"/>
                            <w:rPr>
                              <w:rFonts w:ascii="Calibri" w:hAnsi="Calibri" w:cs="Calibri"/>
                              <w:color w:val="A6A6A6" w:themeColor="background1" w:themeShade="A6"/>
                              <w:sz w:val="15"/>
                              <w:szCs w:val="16"/>
                              <w:lang w:val="en-GB"/>
                            </w:rPr>
                          </w:pPr>
                          <w:sdt>
                            <w:sdtPr>
                              <w:rPr>
                                <w:rFonts w:ascii="Calibri" w:hAnsi="Calibri" w:cs="Calibri" w:hint="eastAsia"/>
                                <w:color w:val="A6A6A6" w:themeColor="background1" w:themeShade="A6"/>
                                <w:sz w:val="15"/>
                                <w:szCs w:val="16"/>
                              </w:rPr>
                              <w:alias w:val="vsname"/>
                              <w:tag w:val="vsname"/>
                              <w:id w:val="1310050004"/>
                              <w:placeholder>
                                <w:docPart w:val="B921237BFED94B2FA1A455455F089E6D"/>
                              </w:placeholder>
                              <w15:appearance w15:val="hidden"/>
                              <w:text/>
                            </w:sdtPr>
                            <w:sdtEndPr/>
                            <w:sdtContent>
                              <w:r>
                                <w:rPr>
                                  <w:rFonts w:ascii="Calibri" w:hAnsi="Calibri" w:cs="Calibri"/>
                                  <w:color w:val="B5B5B5"/>
                                  <w:sz w:val="15"/>
                                  <w:szCs w:val="15"/>
                                </w:rPr>
                                <w:t>Fu Gang Construction Group Co. Limited</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" type="#_x0000_t202" style="position:absolute;margin-left:238.4pt;margin-top:2.15pt;width:289.9pt;height:18.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id="文本框 14" o:spid="_x0000_s1096" stroked="f" strokeweight=".5pt" filled="f">
              <v:textbox>
                <w:txbxContent>
                  <w:p w:rsidR="00377ED0" w:rsidP="00377ED0" w:rsidRDefault="00000000" w14:paraId="58DA1B11" w14:textId="303B8764">
                    <w:pPr>
                      <w:jc w:val="right"/>
                      <w:rPr>
                        <w:rFonts w:ascii="Calibri" w:hAnsi="Calibri" w:cs="Calibri"/>
                        <w:color w:val="A6A6A6" w:themeColor="background1" w:themeShade="A6"/>
                        <w:sz w:val="15"/>
                        <w:szCs w:val="16"/>
                        <w:lang w:val="en-GB"/>
                      </w:rPr>
                    </w:pPr>
                    <w:sdt>
                      <w:sdtPr>
                        <w:rPr>
                          <w:rFonts w:hint="eastAsia" w:ascii="Calibri" w:hAnsi="Calibri" w:cs="Calibri"/>
                          <w:color w:val="A6A6A6" w:themeColor="background1" w:themeShade="A6"/>
                          <w:sz w:val="15"/>
                          <w:szCs w:val="16"/>
                        </w:rPr>
                        <w:alias w:val="vsname"/>
                        <w:tag w:val="vsname"/>
                        <w:id w:val="1310050004"/>
                        <w:placeholder>
                          <w:docPart w:val="B921237BFED94B2FA1A455455F089E6D"/>
                        </w:placeholder>
                        <w15:appearance w15:val="hidden"/>
                        <w:text/>
                      </w:sdtPr>
                      <w:sdtContent>
                        <w:r>
                          <w:rPr>
                            <w:rFonts w:ascii="Calibri" w:hAnsi="Calibri" w:cs="Calibri"/>
                            <w:color w:val="b5b5b5"/>
                            <w:sz w:val="15"/>
                            <w:szCs w:val="15"/>
                          </w:rPr>
                          <w:t>Fu Gang Construction Group Co. Limited</w:t>
                        </w:r>
                      </w:sdtContent>
                    </w:sdt>
                  </w:p>
                </w:txbxContent>
              </v:textbox>
              <w10:wrap anchorx="margin"/>
            </v:shape>
          </w:pict>
        </mc:Fallback>
      </mc:AlternateContent>
    </w:r>
    <w:r w:rsidR="00692F67">
      <w:rPr>
        <w:noProof/>
      </w:rPr>
      <mc:AlternateContent>
        <mc:Choice Requires="wps">
          <w:drawing>
            <wp:anchor distT="0" distB="0" distL="114300" distR="114300" simplePos="0" relativeHeight="251677696" behindDoc="0" locked="0" layoutInCell="1" allowOverlap="1" wp14:anchorId="5A73707A" wp14:editId="32DF31FC">
              <wp:simplePos x="0" y="0"/>
              <wp:positionH relativeFrom="column">
                <wp:posOffset>5676900</wp:posOffset>
              </wp:positionH>
              <wp:positionV relativeFrom="paragraph">
                <wp:posOffset>170180</wp:posOffset>
              </wp:positionV>
              <wp:extent cx="1036320" cy="245745"/>
              <wp:effectExtent l="0" t="0" r="0" b="2540"/>
              <wp:wrapNone/>
              <wp:docPr id="1599062209" name="文本框 14"/>
              <wp:cNvGraphicFramePr/>
              <a:graphic xmlns:a="http://schemas.openxmlformats.org/drawingml/2006/main">
                <a:graphicData uri="http://schemas.microsoft.com/office/word/2010/wordprocessingShape">
                  <wps:wsp>
                    <wps:cNvSpPr txBox="1"/>
                    <wps:spPr>
                      <a:xfrm>
                        <a:off x="0" y="0"/>
                        <a:ext cx="1036532" cy="245533"/>
                      </a:xfrm>
                      <a:prstGeom prst="rect">
                        <a:avLst/>
                      </a:prstGeom>
                      <a:noFill/>
                      <a:ln w="6350">
                        <a:noFill/>
                      </a:ln>
                    </wps:spPr>
                    <wps:txbx>
                      <w:txbxContent>
                        <w:p w14:paraId="6AFF2147" w14:textId="561A27D8" w:rsidR="00692F67" w:rsidRDefault="006D133D">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77065F74369675448C3ED87BCD3B0EE4"/>
                              </w:placeholder>
                              <w:showingPlcHdr/>
                              <w15:appearance w15:val="hidden"/>
                            </w:sdtPr>
                            <w:sdtEndPr/>
                            <w:sdtContent>
                              <w:r>
                                <w:rPr>
                                  <w:rFonts w:ascii="Calibri" w:hAnsi="Calibri" w:cs="Calibri"/>
                                  <w:color w:val="B5B5B5"/>
                                  <w:sz w:val="15"/>
                                  <w:szCs w:val="15"/>
                                </w:rPr>
                                <w:t>December 5, 2024</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du="http://schemas.microsoft.com/office/word/2023/wordml/word16du" xmlns:w16sdtdh="http://schemas.microsoft.com/office/word/2020/wordml/sdtdatahash"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" type="#_x0000_t202" style="position:absolute;margin-left:447pt;margin-top:13.4pt;width:81.6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id="_x0000_s1097" stroked="f" strokeweight=".5pt" filled="f">
              <v:textbox>
                <w:txbxContent>
                  <w:p w:rsidR="00692F67" w:rsidRDefault="00000000" w14:paraId="6AFF2147" w14:textId="561A27D8">
                    <w:pPr>
                      <w:jc w:val="right"/>
                      <w:rPr>
                        <w:rFonts w:ascii="Calibri" w:hAnsi="Calibri" w:cs="Calibri"/>
                        <w:color w:val="A6A6A6" w:themeColor="background1" w:themeShade="A6"/>
                        <w:sz w:val="15"/>
                        <w:szCs w:val="16"/>
                      </w:rPr>
                    </w:pPr>
                    <w:sdt>
                      <w:sdtPr>
                        <w:rPr>
                          <w:rFonts w:ascii="Calibri" w:hAnsi="Calibri" w:cs="Calibri"/>
                          <w:color w:val="A6A6A6" w:themeColor="background1" w:themeShade="A6"/>
                          <w:sz w:val="15"/>
                          <w:szCs w:val="16"/>
                        </w:rPr>
                        <w:alias w:val="vdate"/>
                        <w:tag w:val="vdate"/>
                        <w:id w:val="-628543849"/>
                        <w:placeholder>
                          <w:docPart w:val="275758B3648442EC808D6B082D614502"/>
                        </w:placeholder>
                        <w:showingPlcHdr/>
                        <w15:appearance w15:val="hidden"/>
                      </w:sdtPr>
                      <w:sdtContent>
                        <w:r>
                          <w:rPr>
                            <w:rFonts w:ascii="Calibri" w:hAnsi="Calibri" w:cs="Calibri"/>
                            <w:color w:val="b5b5b5"/>
                            <w:sz w:val="15"/>
                            <w:szCs w:val="15"/>
                          </w:rPr>
                          <w:t>December 5, 2024</w:t>
                        </w:r>
                      </w:sdtContent>
                    </w:sdt>
                  </w:p>
                </w:txbxContent>
              </v:textbox>
            </v:shape>
          </w:pict>
        </mc:Fallback>
      </mc:AlternateContent>
    </w:r>
    <w:r w:rsidR="00692F67">
      <w:rPr>
        <w:noProof/>
      </w:rPr>
      <w:drawing>
        <wp:anchor distT="0" distB="0" distL="114300" distR="114300" simplePos="0" relativeHeight="251674624" behindDoc="0" locked="0" layoutInCell="1" allowOverlap="1" wp14:anchorId="07F9BE00" wp14:editId="0EB8975A">
          <wp:simplePos x="0" y="0"/>
          <wp:positionH relativeFrom="column">
            <wp:posOffset>-110490</wp:posOffset>
          </wp:positionH>
          <wp:positionV relativeFrom="paragraph">
            <wp:posOffset>133350</wp:posOffset>
          </wp:positionV>
          <wp:extent cx="2044700" cy="177800"/>
          <wp:effectExtent l="0" t="0" r="0" b="0"/>
          <wp:wrapNone/>
          <wp:docPr id="183273295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2955"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44700" cy="177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53B58" w14:textId="77777777" w:rsidR="006D133D" w:rsidRDefault="006D133D">
      <w:r>
        <w:separator/>
      </w:r>
    </w:p>
  </w:footnote>
  <w:footnote w:type="continuationSeparator" w:id="0">
    <w:p w14:paraId="30A1B557" w14:textId="77777777" w:rsidR="006D133D" w:rsidRDefault="006D1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B2E0" w14:textId="77777777" w:rsidR="00692F67" w:rsidRDefault="00692F67">
    <w:pPr>
      <w:pStyle w:val="a9"/>
    </w:pPr>
    <w:r>
      <w:rPr>
        <w:noProof/>
      </w:rPr>
      <w:drawing>
        <wp:anchor distT="0" distB="0" distL="114300" distR="114300" simplePos="0" relativeHeight="251679744" behindDoc="0" locked="0" layoutInCell="1" allowOverlap="1" wp14:anchorId="1EE81B77" wp14:editId="497253E2">
          <wp:simplePos x="0" y="0"/>
          <wp:positionH relativeFrom="column">
            <wp:posOffset>1595755</wp:posOffset>
          </wp:positionH>
          <wp:positionV relativeFrom="paragraph">
            <wp:posOffset>-1158240</wp:posOffset>
          </wp:positionV>
          <wp:extent cx="5528945" cy="1297940"/>
          <wp:effectExtent l="0" t="0" r="0" b="0"/>
          <wp:wrapNone/>
          <wp:docPr id="730599160" name="图片 10"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599160" name="图片 10" descr="图标&#10;&#10;描述已自动生成"/>
                  <pic:cNvPicPr>
                    <a:picLocks noChangeAspect="1"/>
                  </pic:cNvPicPr>
                </pic:nvPicPr>
                <pic:blipFill>
                  <a:blip r:embed="rId1">
                    <a:alphaModFix amt="11000"/>
                    <a:extLst>
                      <a:ext uri="{BEBA8EAE-BF5A-486C-A8C5-ECC9F3942E4B}">
                        <a14:imgProps xmlns:a14="http://schemas.microsoft.com/office/drawing/2010/main">
                          <a14:imgLayer r:embed="rId2">
                            <a14:imgEffect>
                              <a14:brightnessContrast bright="56000" contrast="-65000"/>
                            </a14:imgEffect>
                            <a14:imgEffect>
                              <a14:colorTemperature colorTemp="5226"/>
                            </a14:imgEffect>
                            <a14:imgEffect>
                              <a14:saturation sat="178000"/>
                            </a14:imgEffect>
                            <a14:imgEffect>
                              <a14:sharpenSoften amount="20000"/>
                            </a14:imgEffect>
                          </a14:imgLayer>
                        </a14:imgProps>
                      </a:ext>
                      <a:ext uri="{28A0092B-C50C-407E-A947-70E740481C1C}">
                        <a14:useLocalDpi xmlns:a14="http://schemas.microsoft.com/office/drawing/2010/main" val="0"/>
                      </a:ext>
                    </a:extLst>
                  </a:blip>
                  <a:srcRect t="22658" b="10313"/>
                  <a:stretch>
                    <a:fillRect/>
                  </a:stretch>
                </pic:blipFill>
                <pic:spPr>
                  <a:xfrm>
                    <a:off x="0" y="0"/>
                    <a:ext cx="5529092" cy="1297940"/>
                  </a:xfrm>
                  <a:prstGeom prst="rect">
                    <a:avLst/>
                  </a:prstGeom>
                  <a:ln>
                    <a:noFill/>
                  </a:ln>
                </pic:spPr>
              </pic:pic>
            </a:graphicData>
          </a:graphic>
        </wp:anchor>
      </w:drawing>
    </w:r>
    <w:r>
      <w:rPr>
        <w:noProof/>
      </w:rPr>
      <mc:AlternateContent>
        <mc:Choice Requires="wps">
          <w:drawing>
            <wp:anchor distT="0" distB="0" distL="114300" distR="114300" simplePos="0" relativeHeight="251671552" behindDoc="0" locked="0" layoutInCell="1" allowOverlap="1" wp14:anchorId="4208F306" wp14:editId="6C5FF290">
              <wp:simplePos x="0" y="0"/>
              <wp:positionH relativeFrom="column">
                <wp:posOffset>-483870</wp:posOffset>
              </wp:positionH>
              <wp:positionV relativeFrom="paragraph">
                <wp:posOffset>-363220</wp:posOffset>
              </wp:positionV>
              <wp:extent cx="7588885" cy="504190"/>
              <wp:effectExtent l="0" t="0" r="6350" b="4445"/>
              <wp:wrapNone/>
              <wp:docPr id="840749994" name="Rectangle 3"/>
              <wp:cNvGraphicFramePr/>
              <a:graphic xmlns:a="http://schemas.openxmlformats.org/drawingml/2006/main">
                <a:graphicData uri="http://schemas.microsoft.com/office/word/2010/wordprocessingShape">
                  <wps:wsp>
                    <wps:cNvSpPr/>
                    <wps:spPr>
                      <a:xfrm>
                        <a:off x="0" y="0"/>
                        <a:ext cx="7588800" cy="504000"/>
                      </a:xfrm>
                      <a:prstGeom prst="rect">
                        <a:avLst/>
                      </a:prstGeom>
                      <a:gradFill flip="none" rotWithShape="1">
                        <a:gsLst>
                          <a:gs pos="56000">
                            <a:srgbClr val="72B145"/>
                          </a:gs>
                          <a:gs pos="75000">
                            <a:srgbClr val="489033"/>
                          </a:gs>
                          <a:gs pos="36000">
                            <a:srgbClr val="F3F8EB"/>
                          </a:gs>
                          <a:gs pos="91000">
                            <a:srgbClr val="436A2E"/>
                          </a:gs>
                        </a:gsLst>
                        <a:path path="circle">
                          <a:fillToRect r="100000" b="100000"/>
                        </a:path>
                        <a:tileRect l="-100000" t="-100000"/>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20E744" w14:textId="77777777" w:rsidR="00692F67" w:rsidRDefault="00692F67">
                          <w:pP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4208F306" id="_x0000_s1094" style="position:absolute;left:0;text-align:left;margin-left:-38.1pt;margin-top:-28.6pt;width:597.55pt;height:3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" fillcolor="#f3f8eb" stroked="f" strokeweight="1pt">
              <v:fill color2="#436a2e" rotate="t" colors="0 #f3f8eb;23593f #f3f8eb;36700f #72b145;.75 #489033" focus="100%" type="gradientRadial"/>
              <v:textbox>
                <w:txbxContent>
                  <w:p w14:paraId="7B20E744" w14:textId="77777777" w:rsidR="00692F67" w:rsidRDefault="00692F67">
                    <w:pP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7E95FCC" wp14:editId="0F0CD4BA">
              <wp:simplePos x="0" y="0"/>
              <wp:positionH relativeFrom="column">
                <wp:posOffset>-469265</wp:posOffset>
              </wp:positionH>
              <wp:positionV relativeFrom="paragraph">
                <wp:posOffset>-342265</wp:posOffset>
              </wp:positionV>
              <wp:extent cx="237490" cy="485775"/>
              <wp:effectExtent l="0" t="0" r="3810" b="0"/>
              <wp:wrapNone/>
              <wp:docPr id="1037499393" name="Rectangle 1084"/>
              <wp:cNvGraphicFramePr/>
              <a:graphic xmlns:a="http://schemas.openxmlformats.org/drawingml/2006/main">
                <a:graphicData uri="http://schemas.microsoft.com/office/word/2010/wordprocessingShape">
                  <wps:wsp>
                    <wps:cNvSpPr/>
                    <wps:spPr>
                      <a:xfrm>
                        <a:off x="0" y="0"/>
                        <a:ext cx="237600" cy="486000"/>
                      </a:xfrm>
                      <a:prstGeom prst="rect">
                        <a:avLst/>
                      </a:prstGeom>
                      <a:gradFill flip="none" rotWithShape="1">
                        <a:gsLst>
                          <a:gs pos="7000">
                            <a:srgbClr val="316729"/>
                          </a:gs>
                          <a:gs pos="54000">
                            <a:srgbClr val="72B145"/>
                          </a:gs>
                          <a:gs pos="100000">
                            <a:srgbClr val="316729"/>
                          </a:gs>
                        </a:gsLst>
                        <a:lin ang="162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AA2566E" w14:textId="77777777" w:rsidR="00692F67" w:rsidRDefault="00692F67">
                          <w:pPr>
                            <w:jc w:val="center"/>
                            <w:rPr>
                              <w:rFonts w:asciiTheme="minorHAnsi" w:eastAsiaTheme="minorEastAsia" w:hAnsi="DengXian" w:cstheme="minorBidi"/>
                              <w:color w:val="FFFFFF" w:themeColor="light1"/>
                              <w:kern w:val="24"/>
                              <w:sz w:val="36"/>
                              <w:szCs w:val="36"/>
                            </w:rPr>
                          </w:pPr>
                          <w:r>
                            <w:rPr>
                              <w:rFonts w:asciiTheme="minorHAnsi" w:eastAsiaTheme="minorEastAsia" w:hAnsi="DengXian" w:cstheme="minorBidi" w:hint="eastAsia"/>
                              <w:color w:val="FFFFFF" w:themeColor="light1"/>
                              <w:kern w:val="24"/>
                              <w:sz w:val="36"/>
                              <w:szCs w:val="36"/>
                            </w:rPr>
                            <w:t xml:space="preserve">                                     </w:t>
                          </w:r>
                        </w:p>
                      </w:txbxContent>
                    </wps:txbx>
                    <wps:bodyPr wrap="square" rtlCol="0" anchor="ctr">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37E95FCC" id="_x0000_s1095" style="position:absolute;left:0;text-align:left;margin-left:-36.95pt;margin-top:-26.95pt;width:18.7pt;height:38.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" fillcolor="#316729" stroked="f" strokeweight="1pt">
              <v:fill color2="#316729" rotate="t" angle="180" colors="0 #316729;4588f #316729;35389f #72b145" focus="100%" type="gradient"/>
              <v:textbox>
                <w:txbxContent>
                  <w:p w14:paraId="1AA2566E" w14:textId="77777777" w:rsidR="00692F67" w:rsidRDefault="00692F67">
                    <w:pPr>
                      <w:jc w:val="center"/>
                      <w:rPr>
                        <w:rFonts w:asciiTheme="minorHAnsi" w:eastAsiaTheme="minorEastAsia" w:hAnsi="等线" w:cstheme="minorBidi" w:hint="eastAsia"/>
                        <w:color w:val="FFFFFF" w:themeColor="light1"/>
                        <w:kern w:val="24"/>
                        <w:sz w:val="36"/>
                        <w:szCs w:val="36"/>
                      </w:rPr>
                    </w:pPr>
                    <w:r>
                      <w:rPr>
                        <w:rFonts w:asciiTheme="minorHAnsi" w:eastAsiaTheme="minorEastAsia" w:hAnsi="等线" w:cstheme="minorBidi" w:hint="eastAsia"/>
                        <w:color w:val="FFFFFF" w:themeColor="light1"/>
                        <w:kern w:val="24"/>
                        <w:sz w:val="36"/>
                        <w:szCs w:val="36"/>
                      </w:rPr>
                      <w:t xml:space="preserve">                                     </w:t>
                    </w:r>
                  </w:p>
                </w:txbxContent>
              </v:textbox>
            </v:rect>
          </w:pict>
        </mc:Fallback>
      </mc:AlternateContent>
    </w:r>
    <w:r>
      <w:rPr>
        <w:noProof/>
      </w:rPr>
      <w:drawing>
        <wp:anchor distT="0" distB="0" distL="114300" distR="114300" simplePos="0" relativeHeight="251672576" behindDoc="0" locked="0" layoutInCell="1" allowOverlap="1" wp14:anchorId="7A499F36" wp14:editId="756DCAEF">
          <wp:simplePos x="0" y="0"/>
          <wp:positionH relativeFrom="column">
            <wp:posOffset>-112395</wp:posOffset>
          </wp:positionH>
          <wp:positionV relativeFrom="paragraph">
            <wp:posOffset>-183515</wp:posOffset>
          </wp:positionV>
          <wp:extent cx="1819275" cy="260985"/>
          <wp:effectExtent l="0" t="0" r="0" b="5715"/>
          <wp:wrapNone/>
          <wp:docPr id="2129089721" name="图片 1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89721" name="图片 11" descr="图片包含 文本&#10;&#10;描述已自动生成"/>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819275" cy="261052"/>
                  </a:xfrm>
                  <a:prstGeom prst="rect">
                    <a:avLst/>
                  </a:prstGeom>
                </pic:spPr>
              </pic:pic>
            </a:graphicData>
          </a:graphic>
        </wp:anchor>
      </w:drawing>
    </w:r>
    <w:r>
      <w:rPr>
        <w:noProof/>
      </w:rPr>
      <w:drawing>
        <wp:anchor distT="0" distB="0" distL="114300" distR="114300" simplePos="0" relativeHeight="251673600" behindDoc="0" locked="0" layoutInCell="1" allowOverlap="1" wp14:anchorId="100F1775" wp14:editId="2E0394E2">
          <wp:simplePos x="0" y="0"/>
          <wp:positionH relativeFrom="column">
            <wp:posOffset>-483235</wp:posOffset>
          </wp:positionH>
          <wp:positionV relativeFrom="paragraph">
            <wp:posOffset>10612755</wp:posOffset>
          </wp:positionV>
          <wp:extent cx="210820" cy="593725"/>
          <wp:effectExtent l="0" t="0" r="5080" b="3175"/>
          <wp:wrapNone/>
          <wp:docPr id="105002587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25875" name="图片 1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0820" cy="593725"/>
                  </a:xfrm>
                  <a:prstGeom prst="rect">
                    <a:avLst/>
                  </a:prstGeom>
                </pic:spPr>
              </pic:pic>
            </a:graphicData>
          </a:graphic>
        </wp:anchor>
      </w:drawing>
    </w:r>
  </w:p>
  <w:p w14:paraId="60DA77C6" w14:textId="77777777" w:rsidR="00692F67" w:rsidRDefault="00692F6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13.7pt;height:13.9pt" o:bullet="t">
        <v:imagedata r:id="rId1" o:title=""/>
      </v:shape>
    </w:pict>
  </w:numPicBullet>
  <w:numPicBullet w:numPicBulletId="1">
    <w:pict>
      <v:shape w14:anchorId="591255BA" id="_x0000_i1386" type="#_x0000_t75" style="width:9.1pt;height:9.35pt" o:bullet="t">
        <v:imagedata r:id="rId2" o:title=""/>
      </v:shape>
    </w:pict>
  </w:numPicBullet>
  <w:abstractNum w:abstractNumId="0" w15:restartNumberingAfterBreak="0">
    <w:nsid w:val="0A4E0D63"/>
    <w:multiLevelType w:val="multilevel"/>
    <w:tmpl w:val="0A4E0D63"/>
    <w:lvl w:ilvl="0">
      <w:start w:val="1"/>
      <w:numFmt w:val="bullet"/>
      <w:lvlText w:val=""/>
      <w:lvlPicBulletId w:val="0"/>
      <w:lvlJc w:val="left"/>
      <w:pPr>
        <w:ind w:left="420" w:hanging="420"/>
      </w:pPr>
      <w:rPr>
        <w:rFonts w:ascii="Symbol" w:hAnsi="Symbol" w:hint="default"/>
        <w:color w:val="auto"/>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C160F1"/>
    <w:multiLevelType w:val="multilevel"/>
    <w:tmpl w:val="0DC160F1"/>
    <w:lvl w:ilvl="0">
      <w:start w:val="1"/>
      <w:numFmt w:val="decimal"/>
      <w:lvlText w:val="%1."/>
      <w:lvlJc w:val="left"/>
      <w:pPr>
        <w:tabs>
          <w:tab w:val="left" w:pos="780"/>
        </w:tabs>
        <w:ind w:left="780" w:hanging="360"/>
      </w:pPr>
      <w:rPr>
        <w:color w:val="275317" w:themeColor="accent6" w:themeShade="80"/>
      </w:rPr>
    </w:lvl>
    <w:lvl w:ilvl="1">
      <w:start w:val="1"/>
      <w:numFmt w:val="decimal"/>
      <w:lvlText w:val="%2."/>
      <w:lvlJc w:val="left"/>
      <w:pPr>
        <w:tabs>
          <w:tab w:val="left" w:pos="1500"/>
        </w:tabs>
        <w:ind w:left="1500" w:hanging="360"/>
      </w:pPr>
    </w:lvl>
    <w:lvl w:ilvl="2">
      <w:start w:val="1"/>
      <w:numFmt w:val="decimal"/>
      <w:lvlText w:val="%3."/>
      <w:lvlJc w:val="left"/>
      <w:pPr>
        <w:tabs>
          <w:tab w:val="left" w:pos="2220"/>
        </w:tabs>
        <w:ind w:left="2220" w:hanging="360"/>
      </w:pPr>
    </w:lvl>
    <w:lvl w:ilvl="3">
      <w:start w:val="1"/>
      <w:numFmt w:val="decimal"/>
      <w:lvlText w:val="%4."/>
      <w:lvlJc w:val="left"/>
      <w:pPr>
        <w:tabs>
          <w:tab w:val="left" w:pos="2940"/>
        </w:tabs>
        <w:ind w:left="2940" w:hanging="360"/>
      </w:pPr>
    </w:lvl>
    <w:lvl w:ilvl="4">
      <w:start w:val="1"/>
      <w:numFmt w:val="decimal"/>
      <w:lvlText w:val="%5."/>
      <w:lvlJc w:val="left"/>
      <w:pPr>
        <w:tabs>
          <w:tab w:val="left" w:pos="3660"/>
        </w:tabs>
        <w:ind w:left="3660" w:hanging="360"/>
      </w:pPr>
    </w:lvl>
    <w:lvl w:ilvl="5">
      <w:start w:val="1"/>
      <w:numFmt w:val="decimal"/>
      <w:lvlText w:val="%6."/>
      <w:lvlJc w:val="left"/>
      <w:pPr>
        <w:tabs>
          <w:tab w:val="left" w:pos="4380"/>
        </w:tabs>
        <w:ind w:left="4380" w:hanging="360"/>
      </w:pPr>
    </w:lvl>
    <w:lvl w:ilvl="6">
      <w:start w:val="1"/>
      <w:numFmt w:val="decimal"/>
      <w:lvlText w:val="%7."/>
      <w:lvlJc w:val="left"/>
      <w:pPr>
        <w:tabs>
          <w:tab w:val="left" w:pos="5100"/>
        </w:tabs>
        <w:ind w:left="5100" w:hanging="360"/>
      </w:pPr>
    </w:lvl>
    <w:lvl w:ilvl="7">
      <w:start w:val="1"/>
      <w:numFmt w:val="decimal"/>
      <w:lvlText w:val="%8."/>
      <w:lvlJc w:val="left"/>
      <w:pPr>
        <w:tabs>
          <w:tab w:val="left" w:pos="5820"/>
        </w:tabs>
        <w:ind w:left="5820" w:hanging="360"/>
      </w:pPr>
    </w:lvl>
    <w:lvl w:ilvl="8">
      <w:start w:val="1"/>
      <w:numFmt w:val="decimal"/>
      <w:lvlText w:val="%9."/>
      <w:lvlJc w:val="left"/>
      <w:pPr>
        <w:tabs>
          <w:tab w:val="left" w:pos="6540"/>
        </w:tabs>
        <w:ind w:left="6540" w:hanging="360"/>
      </w:pPr>
    </w:lvl>
  </w:abstractNum>
  <w:abstractNum w:abstractNumId="2" w15:restartNumberingAfterBreak="0">
    <w:nsid w:val="1D933A5B"/>
    <w:multiLevelType w:val="multilevel"/>
    <w:tmpl w:val="1D933A5B"/>
    <w:lvl w:ilvl="0">
      <w:start w:val="1"/>
      <w:numFmt w:val="bullet"/>
      <w:lvlText w:val=""/>
      <w:lvlPicBulletId w:val="1"/>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2B704C9"/>
    <w:multiLevelType w:val="multilevel"/>
    <w:tmpl w:val="22B704C9"/>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4" w15:restartNumberingAfterBreak="0">
    <w:nsid w:val="307C5257"/>
    <w:multiLevelType w:val="multilevel"/>
    <w:tmpl w:val="307C5257"/>
    <w:lvl w:ilvl="0">
      <w:start w:val="1"/>
      <w:numFmt w:val="bullet"/>
      <w:lvlText w:val="æ"/>
      <w:lvlJc w:val="left"/>
      <w:pPr>
        <w:ind w:left="284" w:hanging="284"/>
      </w:pPr>
      <w:rPr>
        <w:rFonts w:ascii="Wingdings" w:hAnsi="Wingdings" w:hint="default"/>
        <w:color w:val="41830D"/>
        <w:sz w:val="22"/>
        <w:szCs w:val="22"/>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3F0143F2"/>
    <w:multiLevelType w:val="multilevel"/>
    <w:tmpl w:val="3F0143F2"/>
    <w:lvl w:ilvl="0">
      <w:start w:val="1"/>
      <w:numFmt w:val="bullet"/>
      <w:lvlText w:val=""/>
      <w:lvlPicBulletId w:val="0"/>
      <w:lvlJc w:val="left"/>
      <w:pPr>
        <w:ind w:left="440" w:hanging="440"/>
      </w:pPr>
      <w:rPr>
        <w:rFonts w:ascii="Symbol" w:hAnsi="Symbol" w:hint="default"/>
        <w:color w:val="auto"/>
        <w:sz w:val="18"/>
        <w:szCs w:val="1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F7F1C71"/>
    <w:multiLevelType w:val="hybridMultilevel"/>
    <w:tmpl w:val="96B88340"/>
    <w:lvl w:ilvl="0" w:tplc="B8FAFCF4">
      <w:start w:val="1"/>
      <w:numFmt w:val="bullet"/>
      <w:lvlText w:val="æ"/>
      <w:lvlJc w:val="left"/>
      <w:pPr>
        <w:ind w:left="440" w:hanging="440"/>
      </w:pPr>
      <w:rPr>
        <w:rFonts w:ascii="Wingdings" w:hAnsi="Wingdings" w:hint="default"/>
        <w:color w:val="41830D"/>
        <w:sz w:val="24"/>
        <w:szCs w:val="24"/>
        <w:lang w:val="en-U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43194F88"/>
    <w:multiLevelType w:val="multilevel"/>
    <w:tmpl w:val="43194F88"/>
    <w:lvl w:ilvl="0">
      <w:start w:val="1"/>
      <w:numFmt w:val="bullet"/>
      <w:lvlText w:val="æ"/>
      <w:lvlJc w:val="left"/>
      <w:pPr>
        <w:ind w:left="860" w:hanging="440"/>
      </w:pPr>
      <w:rPr>
        <w:rFonts w:ascii="Wingdings" w:hAnsi="Wingdings" w:hint="default"/>
        <w:color w:val="41830D"/>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8" w15:restartNumberingAfterBreak="0">
    <w:nsid w:val="4B314BA2"/>
    <w:multiLevelType w:val="multilevel"/>
    <w:tmpl w:val="4B314BA2"/>
    <w:lvl w:ilvl="0">
      <w:start w:val="1"/>
      <w:numFmt w:val="bullet"/>
      <w:lvlText w:val="æ"/>
      <w:lvlJc w:val="left"/>
      <w:pPr>
        <w:ind w:left="440" w:hanging="440"/>
      </w:pPr>
      <w:rPr>
        <w:rFonts w:ascii="Wingdings" w:hAnsi="Wingdings" w:hint="default"/>
        <w:color w:val="41830D"/>
        <w:sz w:val="24"/>
        <w:szCs w:val="24"/>
        <w:lang w:val="en-US"/>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4B647E42"/>
    <w:multiLevelType w:val="multilevel"/>
    <w:tmpl w:val="4B647E42"/>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0" w15:restartNumberingAfterBreak="0">
    <w:nsid w:val="4DC8305C"/>
    <w:multiLevelType w:val="multilevel"/>
    <w:tmpl w:val="4DC8305C"/>
    <w:lvl w:ilvl="0">
      <w:start w:val="1"/>
      <w:numFmt w:val="bullet"/>
      <w:lvlText w:val="¡"/>
      <w:lvlJc w:val="left"/>
      <w:pPr>
        <w:ind w:left="724" w:hanging="440"/>
      </w:pPr>
      <w:rPr>
        <w:rFonts w:ascii="Wingdings" w:hAnsi="Wingdings" w:hint="default"/>
        <w:color w:val="41830D"/>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11" w15:restartNumberingAfterBreak="0">
    <w:nsid w:val="50C71BC9"/>
    <w:multiLevelType w:val="multilevel"/>
    <w:tmpl w:val="50C71BC9"/>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566945F0"/>
    <w:multiLevelType w:val="multilevel"/>
    <w:tmpl w:val="566945F0"/>
    <w:lvl w:ilvl="0">
      <w:start w:val="1"/>
      <w:numFmt w:val="bullet"/>
      <w:lvlText w:val="æ"/>
      <w:lvlJc w:val="left"/>
      <w:pPr>
        <w:ind w:left="860" w:hanging="440"/>
      </w:pPr>
      <w:rPr>
        <w:rFonts w:ascii="Wingdings" w:hAnsi="Wingdings" w:hint="default"/>
        <w:color w:val="41830D"/>
        <w:sz w:val="22"/>
        <w:szCs w:val="22"/>
      </w:rPr>
    </w:lvl>
    <w:lvl w:ilvl="1">
      <w:start w:val="1"/>
      <w:numFmt w:val="bullet"/>
      <w:lvlText w:val="•"/>
      <w:lvlJc w:val="left"/>
      <w:pPr>
        <w:tabs>
          <w:tab w:val="left" w:pos="1860"/>
        </w:tabs>
        <w:ind w:left="1860" w:hanging="360"/>
      </w:pPr>
      <w:rPr>
        <w:rFonts w:ascii="Arial" w:hAnsi="Arial" w:hint="default"/>
      </w:rPr>
    </w:lvl>
    <w:lvl w:ilvl="2">
      <w:start w:val="1"/>
      <w:numFmt w:val="bullet"/>
      <w:lvlText w:val="•"/>
      <w:lvlJc w:val="left"/>
      <w:pPr>
        <w:tabs>
          <w:tab w:val="left" w:pos="2580"/>
        </w:tabs>
        <w:ind w:left="2580" w:hanging="360"/>
      </w:pPr>
      <w:rPr>
        <w:rFonts w:ascii="Arial" w:hAnsi="Arial" w:hint="default"/>
      </w:rPr>
    </w:lvl>
    <w:lvl w:ilvl="3">
      <w:start w:val="1"/>
      <w:numFmt w:val="bullet"/>
      <w:lvlText w:val="•"/>
      <w:lvlJc w:val="left"/>
      <w:pPr>
        <w:tabs>
          <w:tab w:val="left" w:pos="3300"/>
        </w:tabs>
        <w:ind w:left="3300" w:hanging="360"/>
      </w:pPr>
      <w:rPr>
        <w:rFonts w:ascii="Arial" w:hAnsi="Arial" w:hint="default"/>
      </w:rPr>
    </w:lvl>
    <w:lvl w:ilvl="4">
      <w:start w:val="1"/>
      <w:numFmt w:val="bullet"/>
      <w:lvlText w:val="•"/>
      <w:lvlJc w:val="left"/>
      <w:pPr>
        <w:tabs>
          <w:tab w:val="left" w:pos="4020"/>
        </w:tabs>
        <w:ind w:left="4020" w:hanging="360"/>
      </w:pPr>
      <w:rPr>
        <w:rFonts w:ascii="Arial" w:hAnsi="Arial" w:hint="default"/>
      </w:rPr>
    </w:lvl>
    <w:lvl w:ilvl="5">
      <w:start w:val="1"/>
      <w:numFmt w:val="bullet"/>
      <w:lvlText w:val="•"/>
      <w:lvlJc w:val="left"/>
      <w:pPr>
        <w:tabs>
          <w:tab w:val="left" w:pos="4740"/>
        </w:tabs>
        <w:ind w:left="4740" w:hanging="360"/>
      </w:pPr>
      <w:rPr>
        <w:rFonts w:ascii="Arial" w:hAnsi="Arial" w:hint="default"/>
      </w:rPr>
    </w:lvl>
    <w:lvl w:ilvl="6">
      <w:start w:val="1"/>
      <w:numFmt w:val="bullet"/>
      <w:lvlText w:val="•"/>
      <w:lvlJc w:val="left"/>
      <w:pPr>
        <w:tabs>
          <w:tab w:val="left" w:pos="5460"/>
        </w:tabs>
        <w:ind w:left="5460" w:hanging="360"/>
      </w:pPr>
      <w:rPr>
        <w:rFonts w:ascii="Arial" w:hAnsi="Arial" w:hint="default"/>
      </w:rPr>
    </w:lvl>
    <w:lvl w:ilvl="7">
      <w:start w:val="1"/>
      <w:numFmt w:val="bullet"/>
      <w:lvlText w:val="•"/>
      <w:lvlJc w:val="left"/>
      <w:pPr>
        <w:tabs>
          <w:tab w:val="left" w:pos="6180"/>
        </w:tabs>
        <w:ind w:left="6180" w:hanging="360"/>
      </w:pPr>
      <w:rPr>
        <w:rFonts w:ascii="Arial" w:hAnsi="Arial" w:hint="default"/>
      </w:rPr>
    </w:lvl>
    <w:lvl w:ilvl="8">
      <w:start w:val="1"/>
      <w:numFmt w:val="bullet"/>
      <w:lvlText w:val="•"/>
      <w:lvlJc w:val="left"/>
      <w:pPr>
        <w:tabs>
          <w:tab w:val="left" w:pos="6900"/>
        </w:tabs>
        <w:ind w:left="6900" w:hanging="360"/>
      </w:pPr>
      <w:rPr>
        <w:rFonts w:ascii="Arial" w:hAnsi="Arial" w:hint="default"/>
      </w:rPr>
    </w:lvl>
  </w:abstractNum>
  <w:abstractNum w:abstractNumId="13" w15:restartNumberingAfterBreak="0">
    <w:nsid w:val="5AD96DB6"/>
    <w:multiLevelType w:val="multilevel"/>
    <w:tmpl w:val="5AD96DB6"/>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5F2253E7"/>
    <w:multiLevelType w:val="multilevel"/>
    <w:tmpl w:val="5F2253E7"/>
    <w:lvl w:ilvl="0">
      <w:start w:val="1"/>
      <w:numFmt w:val="bullet"/>
      <w:lvlText w:val="æ"/>
      <w:lvlJc w:val="left"/>
      <w:pPr>
        <w:ind w:left="440" w:hanging="440"/>
      </w:pPr>
      <w:rPr>
        <w:rFonts w:ascii="Wingdings" w:hAnsi="Wingdings" w:hint="default"/>
        <w:color w:val="41830D"/>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6DEF2AA3"/>
    <w:multiLevelType w:val="multilevel"/>
    <w:tmpl w:val="6DEF2AA3"/>
    <w:lvl w:ilvl="0">
      <w:start w:val="1"/>
      <w:numFmt w:val="bullet"/>
      <w:lvlText w:val="¡"/>
      <w:lvlJc w:val="left"/>
      <w:pPr>
        <w:ind w:left="1280" w:hanging="440"/>
      </w:pPr>
      <w:rPr>
        <w:rFonts w:ascii="Wingdings" w:hAnsi="Wingdings" w:hint="default"/>
        <w:color w:val="41830D"/>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6" w15:restartNumberingAfterBreak="0">
    <w:nsid w:val="6ED81F24"/>
    <w:multiLevelType w:val="multilevel"/>
    <w:tmpl w:val="6ED81F24"/>
    <w:lvl w:ilvl="0">
      <w:start w:val="1"/>
      <w:numFmt w:val="bullet"/>
      <w:lvlText w:val=""/>
      <w:lvlJc w:val="left"/>
      <w:pPr>
        <w:ind w:left="723" w:hanging="440"/>
      </w:pPr>
      <w:rPr>
        <w:rFonts w:ascii="Wingdings" w:hAnsi="Wingdings" w:hint="default"/>
        <w:color w:val="4EA72E" w:themeColor="accent6"/>
      </w:rPr>
    </w:lvl>
    <w:lvl w:ilvl="1">
      <w:start w:val="1"/>
      <w:numFmt w:val="bullet"/>
      <w:lvlText w:val=""/>
      <w:lvlJc w:val="left"/>
      <w:pPr>
        <w:ind w:left="1163" w:hanging="440"/>
      </w:pPr>
      <w:rPr>
        <w:rFonts w:ascii="Wingdings" w:hAnsi="Wingdings" w:hint="default"/>
      </w:rPr>
    </w:lvl>
    <w:lvl w:ilvl="2">
      <w:start w:val="1"/>
      <w:numFmt w:val="bullet"/>
      <w:lvlText w:val=""/>
      <w:lvlJc w:val="left"/>
      <w:pPr>
        <w:ind w:left="1603" w:hanging="440"/>
      </w:pPr>
      <w:rPr>
        <w:rFonts w:ascii="Wingdings" w:hAnsi="Wingdings" w:hint="default"/>
      </w:rPr>
    </w:lvl>
    <w:lvl w:ilvl="3">
      <w:start w:val="1"/>
      <w:numFmt w:val="bullet"/>
      <w:lvlText w:val=""/>
      <w:lvlJc w:val="left"/>
      <w:pPr>
        <w:ind w:left="2043" w:hanging="440"/>
      </w:pPr>
      <w:rPr>
        <w:rFonts w:ascii="Wingdings" w:hAnsi="Wingdings" w:hint="default"/>
      </w:rPr>
    </w:lvl>
    <w:lvl w:ilvl="4">
      <w:start w:val="1"/>
      <w:numFmt w:val="bullet"/>
      <w:lvlText w:val=""/>
      <w:lvlJc w:val="left"/>
      <w:pPr>
        <w:ind w:left="2483" w:hanging="440"/>
      </w:pPr>
      <w:rPr>
        <w:rFonts w:ascii="Wingdings" w:hAnsi="Wingdings" w:hint="default"/>
      </w:rPr>
    </w:lvl>
    <w:lvl w:ilvl="5">
      <w:start w:val="1"/>
      <w:numFmt w:val="bullet"/>
      <w:lvlText w:val=""/>
      <w:lvlJc w:val="left"/>
      <w:pPr>
        <w:ind w:left="2923" w:hanging="440"/>
      </w:pPr>
      <w:rPr>
        <w:rFonts w:ascii="Wingdings" w:hAnsi="Wingdings" w:hint="default"/>
      </w:rPr>
    </w:lvl>
    <w:lvl w:ilvl="6">
      <w:start w:val="1"/>
      <w:numFmt w:val="bullet"/>
      <w:lvlText w:val=""/>
      <w:lvlJc w:val="left"/>
      <w:pPr>
        <w:ind w:left="3363" w:hanging="440"/>
      </w:pPr>
      <w:rPr>
        <w:rFonts w:ascii="Wingdings" w:hAnsi="Wingdings" w:hint="default"/>
      </w:rPr>
    </w:lvl>
    <w:lvl w:ilvl="7">
      <w:start w:val="1"/>
      <w:numFmt w:val="bullet"/>
      <w:lvlText w:val=""/>
      <w:lvlJc w:val="left"/>
      <w:pPr>
        <w:ind w:left="3803" w:hanging="440"/>
      </w:pPr>
      <w:rPr>
        <w:rFonts w:ascii="Wingdings" w:hAnsi="Wingdings" w:hint="default"/>
      </w:rPr>
    </w:lvl>
    <w:lvl w:ilvl="8">
      <w:start w:val="1"/>
      <w:numFmt w:val="bullet"/>
      <w:lvlText w:val=""/>
      <w:lvlJc w:val="left"/>
      <w:pPr>
        <w:ind w:left="4243" w:hanging="440"/>
      </w:pPr>
      <w:rPr>
        <w:rFonts w:ascii="Wingdings" w:hAnsi="Wingdings" w:hint="default"/>
      </w:rPr>
    </w:lvl>
  </w:abstractNum>
  <w:abstractNum w:abstractNumId="17" w15:restartNumberingAfterBreak="0">
    <w:nsid w:val="77734BE7"/>
    <w:multiLevelType w:val="multilevel"/>
    <w:tmpl w:val="77734BE7"/>
    <w:lvl w:ilvl="0">
      <w:start w:val="1"/>
      <w:numFmt w:val="bullet"/>
      <w:lvlText w:val="¡"/>
      <w:lvlJc w:val="left"/>
      <w:pPr>
        <w:ind w:left="1007" w:hanging="440"/>
      </w:pPr>
      <w:rPr>
        <w:rFonts w:ascii="Wingdings" w:hAnsi="Wingdings" w:hint="default"/>
        <w:color w:val="41830D"/>
      </w:rPr>
    </w:lvl>
    <w:lvl w:ilvl="1">
      <w:start w:val="1"/>
      <w:numFmt w:val="bullet"/>
      <w:lvlText w:val=""/>
      <w:lvlJc w:val="left"/>
      <w:pPr>
        <w:ind w:left="1447" w:hanging="440"/>
      </w:pPr>
      <w:rPr>
        <w:rFonts w:ascii="Wingdings" w:hAnsi="Wingdings" w:hint="default"/>
      </w:rPr>
    </w:lvl>
    <w:lvl w:ilvl="2">
      <w:start w:val="1"/>
      <w:numFmt w:val="bullet"/>
      <w:lvlText w:val=""/>
      <w:lvlJc w:val="left"/>
      <w:pPr>
        <w:ind w:left="1887" w:hanging="440"/>
      </w:pPr>
      <w:rPr>
        <w:rFonts w:ascii="Wingdings" w:hAnsi="Wingdings" w:hint="default"/>
      </w:rPr>
    </w:lvl>
    <w:lvl w:ilvl="3">
      <w:start w:val="1"/>
      <w:numFmt w:val="bullet"/>
      <w:lvlText w:val=""/>
      <w:lvlJc w:val="left"/>
      <w:pPr>
        <w:ind w:left="2327" w:hanging="440"/>
      </w:pPr>
      <w:rPr>
        <w:rFonts w:ascii="Wingdings" w:hAnsi="Wingdings" w:hint="default"/>
      </w:rPr>
    </w:lvl>
    <w:lvl w:ilvl="4">
      <w:start w:val="1"/>
      <w:numFmt w:val="bullet"/>
      <w:lvlText w:val=""/>
      <w:lvlJc w:val="left"/>
      <w:pPr>
        <w:ind w:left="2767" w:hanging="440"/>
      </w:pPr>
      <w:rPr>
        <w:rFonts w:ascii="Wingdings" w:hAnsi="Wingdings" w:hint="default"/>
      </w:rPr>
    </w:lvl>
    <w:lvl w:ilvl="5">
      <w:start w:val="1"/>
      <w:numFmt w:val="bullet"/>
      <w:lvlText w:val=""/>
      <w:lvlJc w:val="left"/>
      <w:pPr>
        <w:ind w:left="3207" w:hanging="440"/>
      </w:pPr>
      <w:rPr>
        <w:rFonts w:ascii="Wingdings" w:hAnsi="Wingdings" w:hint="default"/>
      </w:rPr>
    </w:lvl>
    <w:lvl w:ilvl="6">
      <w:start w:val="1"/>
      <w:numFmt w:val="bullet"/>
      <w:lvlText w:val=""/>
      <w:lvlJc w:val="left"/>
      <w:pPr>
        <w:ind w:left="3647" w:hanging="440"/>
      </w:pPr>
      <w:rPr>
        <w:rFonts w:ascii="Wingdings" w:hAnsi="Wingdings" w:hint="default"/>
      </w:rPr>
    </w:lvl>
    <w:lvl w:ilvl="7">
      <w:start w:val="1"/>
      <w:numFmt w:val="bullet"/>
      <w:lvlText w:val=""/>
      <w:lvlJc w:val="left"/>
      <w:pPr>
        <w:ind w:left="4087" w:hanging="440"/>
      </w:pPr>
      <w:rPr>
        <w:rFonts w:ascii="Wingdings" w:hAnsi="Wingdings" w:hint="default"/>
      </w:rPr>
    </w:lvl>
    <w:lvl w:ilvl="8">
      <w:start w:val="1"/>
      <w:numFmt w:val="bullet"/>
      <w:lvlText w:val=""/>
      <w:lvlJc w:val="left"/>
      <w:pPr>
        <w:ind w:left="4527" w:hanging="440"/>
      </w:pPr>
      <w:rPr>
        <w:rFonts w:ascii="Wingdings" w:hAnsi="Wingdings" w:hint="default"/>
      </w:rPr>
    </w:lvl>
  </w:abstractNum>
  <w:abstractNum w:abstractNumId="18" w15:restartNumberingAfterBreak="0">
    <w:nsid w:val="7DFB49A6"/>
    <w:multiLevelType w:val="hybridMultilevel"/>
    <w:tmpl w:val="69A2ED20"/>
    <w:lvl w:ilvl="0" w:tplc="B8FAFCF4">
      <w:start w:val="1"/>
      <w:numFmt w:val="bullet"/>
      <w:lvlText w:val="æ"/>
      <w:lvlJc w:val="left"/>
      <w:pPr>
        <w:ind w:left="440" w:hanging="440"/>
      </w:pPr>
      <w:rPr>
        <w:rFonts w:ascii="Wingdings" w:hAnsi="Wingdings" w:hint="default"/>
        <w:color w:val="41830D"/>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7F9A0BC5"/>
    <w:multiLevelType w:val="hybridMultilevel"/>
    <w:tmpl w:val="8148492A"/>
    <w:lvl w:ilvl="0" w:tplc="0409000F">
      <w:start w:val="1"/>
      <w:numFmt w:val="decimal"/>
      <w:lvlText w:val="%1."/>
      <w:lvlJc w:val="left"/>
      <w:pPr>
        <w:ind w:left="440" w:hanging="440"/>
      </w:pPr>
      <w:rPr>
        <w:rFonts w:ascii="Calibri"/>
        <w:color w:val="0D381F"/>
      </w:rPr>
    </w:lvl>
    <w:lvl w:ilvl="1" w:tplc="04090019" w:tentative="1">
      <w:start w:val="1"/>
      <w:numFmt w:val="lowerLetter"/>
      <w:lvlText w:val="%2)"/>
      <w:lvlJc w:val="left"/>
      <w:pPr>
        <w:ind w:left="880" w:hanging="440"/>
      </w:pPr>
      <w:rPr>
        <w:rFonts w:ascii="Calibri"/>
        <w:color w:val="0D381F"/>
      </w:rPr>
    </w:lvl>
    <w:lvl w:ilvl="2" w:tplc="0409001B" w:tentative="1">
      <w:start w:val="1"/>
      <w:numFmt w:val="lowerRoman"/>
      <w:lvlText w:val="%3."/>
      <w:lvlJc w:val="right"/>
      <w:pPr>
        <w:ind w:left="1320" w:hanging="440"/>
      </w:pPr>
      <w:rPr>
        <w:rFonts w:ascii="Calibri"/>
        <w:color w:val="0D381F"/>
      </w:rPr>
    </w:lvl>
    <w:lvl w:ilvl="3" w:tplc="0409000F" w:tentative="1">
      <w:start w:val="1"/>
      <w:numFmt w:val="decimal"/>
      <w:lvlText w:val="%4."/>
      <w:lvlJc w:val="left"/>
      <w:pPr>
        <w:ind w:left="1760" w:hanging="440"/>
      </w:pPr>
      <w:rPr>
        <w:rFonts w:ascii="Calibri"/>
        <w:color w:val="0D381F"/>
      </w:rPr>
    </w:lvl>
    <w:lvl w:ilvl="4" w:tplc="04090019" w:tentative="1">
      <w:start w:val="1"/>
      <w:numFmt w:val="lowerLetter"/>
      <w:lvlText w:val="%5)"/>
      <w:lvlJc w:val="left"/>
      <w:pPr>
        <w:ind w:left="2200" w:hanging="440"/>
      </w:pPr>
      <w:rPr>
        <w:rFonts w:ascii="Calibri"/>
        <w:color w:val="0D381F"/>
      </w:rPr>
    </w:lvl>
    <w:lvl w:ilvl="5" w:tplc="0409001B" w:tentative="1">
      <w:start w:val="1"/>
      <w:numFmt w:val="lowerRoman"/>
      <w:lvlText w:val="%6."/>
      <w:lvlJc w:val="right"/>
      <w:pPr>
        <w:ind w:left="2640" w:hanging="440"/>
      </w:pPr>
      <w:rPr>
        <w:rFonts w:ascii="Calibri"/>
        <w:color w:val="0D381F"/>
      </w:rPr>
    </w:lvl>
    <w:lvl w:ilvl="6" w:tplc="0409000F" w:tentative="1">
      <w:start w:val="1"/>
      <w:numFmt w:val="decimal"/>
      <w:lvlText w:val="%7."/>
      <w:lvlJc w:val="left"/>
      <w:pPr>
        <w:ind w:left="3080" w:hanging="440"/>
      </w:pPr>
      <w:rPr>
        <w:rFonts w:ascii="Calibri"/>
        <w:color w:val="0D381F"/>
      </w:rPr>
    </w:lvl>
    <w:lvl w:ilvl="7" w:tplc="04090019" w:tentative="1">
      <w:start w:val="1"/>
      <w:numFmt w:val="lowerLetter"/>
      <w:lvlText w:val="%8)"/>
      <w:lvlJc w:val="left"/>
      <w:pPr>
        <w:ind w:left="3520" w:hanging="440"/>
      </w:pPr>
      <w:rPr>
        <w:rFonts w:ascii="Calibri"/>
        <w:color w:val="0D381F"/>
      </w:rPr>
    </w:lvl>
    <w:lvl w:ilvl="8" w:tplc="0409001B" w:tentative="1">
      <w:start w:val="1"/>
      <w:numFmt w:val="lowerRoman"/>
      <w:lvlText w:val="%9."/>
      <w:lvlJc w:val="right"/>
      <w:pPr>
        <w:ind w:left="3960" w:hanging="440"/>
      </w:pPr>
      <w:rPr>
        <w:rFonts w:ascii="Calibri"/>
        <w:color w:val="0D381F"/>
      </w:rPr>
    </w:lvl>
  </w:abstractNum>
  <w:num w:numId="1">
    <w:abstractNumId w:val="0"/>
  </w:num>
  <w:num w:numId="2">
    <w:abstractNumId w:val="13"/>
  </w:num>
  <w:num w:numId="3">
    <w:abstractNumId w:val="17"/>
  </w:num>
  <w:num w:numId="4">
    <w:abstractNumId w:val="5"/>
  </w:num>
  <w:num w:numId="5">
    <w:abstractNumId w:val="8"/>
  </w:num>
  <w:num w:numId="6">
    <w:abstractNumId w:val="2"/>
  </w:num>
  <w:num w:numId="7">
    <w:abstractNumId w:val="11"/>
  </w:num>
  <w:num w:numId="8">
    <w:abstractNumId w:val="16"/>
  </w:num>
  <w:num w:numId="9">
    <w:abstractNumId w:val="4"/>
  </w:num>
  <w:num w:numId="10">
    <w:abstractNumId w:val="10"/>
  </w:num>
  <w:num w:numId="11">
    <w:abstractNumId w:val="9"/>
  </w:num>
  <w:num w:numId="12">
    <w:abstractNumId w:val="12"/>
  </w:num>
  <w:num w:numId="13">
    <w:abstractNumId w:val="1"/>
  </w:num>
  <w:num w:numId="14">
    <w:abstractNumId w:val="7"/>
  </w:num>
  <w:num w:numId="15">
    <w:abstractNumId w:val="15"/>
  </w:num>
  <w:num w:numId="16">
    <w:abstractNumId w:val="3"/>
  </w:num>
  <w:num w:numId="17">
    <w:abstractNumId w:val="14"/>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Q4ODQwNThiYTg4YTBlNDhkZDRmNGNiNWM5NWE1YzAifQ=="/>
  </w:docVars>
  <w:rsids>
    <w:rsidRoot w:val="00172A27"/>
    <w:rsid w:val="86CDC78F"/>
    <w:rsid w:val="9AFDBAD3"/>
    <w:rsid w:val="9F66D44B"/>
    <w:rsid w:val="B97A599E"/>
    <w:rsid w:val="DFDF97F7"/>
    <w:rsid w:val="EFF2F069"/>
    <w:rsid w:val="FA9F054F"/>
    <w:rsid w:val="FD7F2175"/>
    <w:rsid w:val="000013AB"/>
    <w:rsid w:val="000019E7"/>
    <w:rsid w:val="00001EDD"/>
    <w:rsid w:val="0000386E"/>
    <w:rsid w:val="0000477D"/>
    <w:rsid w:val="00005A39"/>
    <w:rsid w:val="0000794D"/>
    <w:rsid w:val="000121D6"/>
    <w:rsid w:val="00012772"/>
    <w:rsid w:val="0001348B"/>
    <w:rsid w:val="00014C13"/>
    <w:rsid w:val="000157AB"/>
    <w:rsid w:val="00016DC9"/>
    <w:rsid w:val="00020964"/>
    <w:rsid w:val="00022B92"/>
    <w:rsid w:val="00023E4F"/>
    <w:rsid w:val="000248ED"/>
    <w:rsid w:val="00025428"/>
    <w:rsid w:val="000326FD"/>
    <w:rsid w:val="00034206"/>
    <w:rsid w:val="0003501B"/>
    <w:rsid w:val="00035B3E"/>
    <w:rsid w:val="00036956"/>
    <w:rsid w:val="0004100C"/>
    <w:rsid w:val="00041CCB"/>
    <w:rsid w:val="000423A7"/>
    <w:rsid w:val="00044B8D"/>
    <w:rsid w:val="00047B83"/>
    <w:rsid w:val="0005135D"/>
    <w:rsid w:val="00051528"/>
    <w:rsid w:val="000534B5"/>
    <w:rsid w:val="00054476"/>
    <w:rsid w:val="00054DCF"/>
    <w:rsid w:val="00054F40"/>
    <w:rsid w:val="00055472"/>
    <w:rsid w:val="00055C1C"/>
    <w:rsid w:val="00057251"/>
    <w:rsid w:val="000603FD"/>
    <w:rsid w:val="00061EF5"/>
    <w:rsid w:val="00075249"/>
    <w:rsid w:val="0008439E"/>
    <w:rsid w:val="00087480"/>
    <w:rsid w:val="00091814"/>
    <w:rsid w:val="00091A45"/>
    <w:rsid w:val="00093326"/>
    <w:rsid w:val="0009390E"/>
    <w:rsid w:val="00097CAF"/>
    <w:rsid w:val="000B02FE"/>
    <w:rsid w:val="000B0ED2"/>
    <w:rsid w:val="000B35C4"/>
    <w:rsid w:val="000B555F"/>
    <w:rsid w:val="000B5859"/>
    <w:rsid w:val="000B6496"/>
    <w:rsid w:val="000B7457"/>
    <w:rsid w:val="000C1926"/>
    <w:rsid w:val="000C1B7A"/>
    <w:rsid w:val="000C264C"/>
    <w:rsid w:val="000C3EF9"/>
    <w:rsid w:val="000C59F6"/>
    <w:rsid w:val="000C66EB"/>
    <w:rsid w:val="000C6F1B"/>
    <w:rsid w:val="000D20C2"/>
    <w:rsid w:val="000D2EA4"/>
    <w:rsid w:val="000D7362"/>
    <w:rsid w:val="000E107E"/>
    <w:rsid w:val="000E3102"/>
    <w:rsid w:val="000E517A"/>
    <w:rsid w:val="000E5215"/>
    <w:rsid w:val="000E5916"/>
    <w:rsid w:val="000E6226"/>
    <w:rsid w:val="000E645E"/>
    <w:rsid w:val="000E6C01"/>
    <w:rsid w:val="000F0BD9"/>
    <w:rsid w:val="000F1C1F"/>
    <w:rsid w:val="000F3296"/>
    <w:rsid w:val="000F3686"/>
    <w:rsid w:val="000F3B35"/>
    <w:rsid w:val="000F4BF7"/>
    <w:rsid w:val="000F6B75"/>
    <w:rsid w:val="000F70FF"/>
    <w:rsid w:val="00100716"/>
    <w:rsid w:val="00101D86"/>
    <w:rsid w:val="00104D95"/>
    <w:rsid w:val="0011104A"/>
    <w:rsid w:val="00112AEC"/>
    <w:rsid w:val="00114453"/>
    <w:rsid w:val="00117A1B"/>
    <w:rsid w:val="00117CC5"/>
    <w:rsid w:val="00122816"/>
    <w:rsid w:val="00122870"/>
    <w:rsid w:val="0012299B"/>
    <w:rsid w:val="00123850"/>
    <w:rsid w:val="00127AEC"/>
    <w:rsid w:val="0013026A"/>
    <w:rsid w:val="00130572"/>
    <w:rsid w:val="00130E1A"/>
    <w:rsid w:val="00132033"/>
    <w:rsid w:val="00135893"/>
    <w:rsid w:val="00135E0E"/>
    <w:rsid w:val="0013627C"/>
    <w:rsid w:val="00137CA1"/>
    <w:rsid w:val="00140FCB"/>
    <w:rsid w:val="00143258"/>
    <w:rsid w:val="00150368"/>
    <w:rsid w:val="0015142D"/>
    <w:rsid w:val="001532E6"/>
    <w:rsid w:val="00154A69"/>
    <w:rsid w:val="00156322"/>
    <w:rsid w:val="00156791"/>
    <w:rsid w:val="00163471"/>
    <w:rsid w:val="001649C9"/>
    <w:rsid w:val="00170C9D"/>
    <w:rsid w:val="001711F1"/>
    <w:rsid w:val="00172A27"/>
    <w:rsid w:val="0017537A"/>
    <w:rsid w:val="00175584"/>
    <w:rsid w:val="00180605"/>
    <w:rsid w:val="00180860"/>
    <w:rsid w:val="00182527"/>
    <w:rsid w:val="00182F40"/>
    <w:rsid w:val="001943FA"/>
    <w:rsid w:val="001965A3"/>
    <w:rsid w:val="00196A09"/>
    <w:rsid w:val="001976E7"/>
    <w:rsid w:val="001A1383"/>
    <w:rsid w:val="001A2B13"/>
    <w:rsid w:val="001A49F8"/>
    <w:rsid w:val="001B1273"/>
    <w:rsid w:val="001C1A5A"/>
    <w:rsid w:val="001C6244"/>
    <w:rsid w:val="001D03C5"/>
    <w:rsid w:val="001D059A"/>
    <w:rsid w:val="001D0754"/>
    <w:rsid w:val="001D321D"/>
    <w:rsid w:val="001D3761"/>
    <w:rsid w:val="001D3C39"/>
    <w:rsid w:val="001D6447"/>
    <w:rsid w:val="001E4330"/>
    <w:rsid w:val="001E5E01"/>
    <w:rsid w:val="001E609B"/>
    <w:rsid w:val="001E7817"/>
    <w:rsid w:val="001F00D5"/>
    <w:rsid w:val="001F1D82"/>
    <w:rsid w:val="001F3480"/>
    <w:rsid w:val="001F7B4E"/>
    <w:rsid w:val="00206F51"/>
    <w:rsid w:val="00211406"/>
    <w:rsid w:val="002145BB"/>
    <w:rsid w:val="00214DE2"/>
    <w:rsid w:val="00215A7C"/>
    <w:rsid w:val="002205F7"/>
    <w:rsid w:val="00221557"/>
    <w:rsid w:val="00224648"/>
    <w:rsid w:val="0022479E"/>
    <w:rsid w:val="00226ADD"/>
    <w:rsid w:val="00227AD5"/>
    <w:rsid w:val="0023063F"/>
    <w:rsid w:val="00232EB6"/>
    <w:rsid w:val="00236DDF"/>
    <w:rsid w:val="0024019F"/>
    <w:rsid w:val="00242F20"/>
    <w:rsid w:val="0024371A"/>
    <w:rsid w:val="00245240"/>
    <w:rsid w:val="0025051B"/>
    <w:rsid w:val="00250E53"/>
    <w:rsid w:val="0025190D"/>
    <w:rsid w:val="002521F5"/>
    <w:rsid w:val="00254A53"/>
    <w:rsid w:val="00260B6D"/>
    <w:rsid w:val="0026136E"/>
    <w:rsid w:val="0026311A"/>
    <w:rsid w:val="00263BA6"/>
    <w:rsid w:val="00266958"/>
    <w:rsid w:val="0027136B"/>
    <w:rsid w:val="00276363"/>
    <w:rsid w:val="002766E6"/>
    <w:rsid w:val="00276CEE"/>
    <w:rsid w:val="00286318"/>
    <w:rsid w:val="00286E13"/>
    <w:rsid w:val="00294DBB"/>
    <w:rsid w:val="002956AD"/>
    <w:rsid w:val="002A02F5"/>
    <w:rsid w:val="002A1B0C"/>
    <w:rsid w:val="002A25E7"/>
    <w:rsid w:val="002A4182"/>
    <w:rsid w:val="002A5808"/>
    <w:rsid w:val="002A6511"/>
    <w:rsid w:val="002A6C92"/>
    <w:rsid w:val="002B552B"/>
    <w:rsid w:val="002C01FC"/>
    <w:rsid w:val="002C1657"/>
    <w:rsid w:val="002D0C4F"/>
    <w:rsid w:val="002D2197"/>
    <w:rsid w:val="002D2E07"/>
    <w:rsid w:val="002D3FDE"/>
    <w:rsid w:val="002E1885"/>
    <w:rsid w:val="002E248F"/>
    <w:rsid w:val="002E42E7"/>
    <w:rsid w:val="002E46CA"/>
    <w:rsid w:val="002E5D15"/>
    <w:rsid w:val="002E7D76"/>
    <w:rsid w:val="002F0FEF"/>
    <w:rsid w:val="002F18BD"/>
    <w:rsid w:val="002F1B5D"/>
    <w:rsid w:val="002F2E83"/>
    <w:rsid w:val="002F73C2"/>
    <w:rsid w:val="00303AEB"/>
    <w:rsid w:val="00303FCA"/>
    <w:rsid w:val="00305465"/>
    <w:rsid w:val="003069F2"/>
    <w:rsid w:val="00306DE1"/>
    <w:rsid w:val="00311AD4"/>
    <w:rsid w:val="00311B4A"/>
    <w:rsid w:val="00315E15"/>
    <w:rsid w:val="00315E86"/>
    <w:rsid w:val="0032151C"/>
    <w:rsid w:val="00324A3E"/>
    <w:rsid w:val="00324B22"/>
    <w:rsid w:val="003307AD"/>
    <w:rsid w:val="003325E2"/>
    <w:rsid w:val="00336287"/>
    <w:rsid w:val="00337637"/>
    <w:rsid w:val="00340199"/>
    <w:rsid w:val="00341F11"/>
    <w:rsid w:val="0034254F"/>
    <w:rsid w:val="00343DE5"/>
    <w:rsid w:val="003447F2"/>
    <w:rsid w:val="00345093"/>
    <w:rsid w:val="003511FF"/>
    <w:rsid w:val="00351F5F"/>
    <w:rsid w:val="00352BB6"/>
    <w:rsid w:val="00355D29"/>
    <w:rsid w:val="003566C0"/>
    <w:rsid w:val="00371549"/>
    <w:rsid w:val="00372A08"/>
    <w:rsid w:val="00372CCC"/>
    <w:rsid w:val="00372DEF"/>
    <w:rsid w:val="003738C5"/>
    <w:rsid w:val="00375DD5"/>
    <w:rsid w:val="0037601C"/>
    <w:rsid w:val="00377ED0"/>
    <w:rsid w:val="00380FA7"/>
    <w:rsid w:val="003846B4"/>
    <w:rsid w:val="00387A46"/>
    <w:rsid w:val="00393C7C"/>
    <w:rsid w:val="00395A6D"/>
    <w:rsid w:val="00395DAB"/>
    <w:rsid w:val="003974EA"/>
    <w:rsid w:val="0039771C"/>
    <w:rsid w:val="00397DFA"/>
    <w:rsid w:val="003A1D7D"/>
    <w:rsid w:val="003A2AAE"/>
    <w:rsid w:val="003A385F"/>
    <w:rsid w:val="003A7A28"/>
    <w:rsid w:val="003B11C4"/>
    <w:rsid w:val="003B2C41"/>
    <w:rsid w:val="003B49E1"/>
    <w:rsid w:val="003B77D3"/>
    <w:rsid w:val="003C1288"/>
    <w:rsid w:val="003C1E56"/>
    <w:rsid w:val="003C520C"/>
    <w:rsid w:val="003C5415"/>
    <w:rsid w:val="003C6AB2"/>
    <w:rsid w:val="003C6E54"/>
    <w:rsid w:val="003D0697"/>
    <w:rsid w:val="003D2F84"/>
    <w:rsid w:val="003D3D56"/>
    <w:rsid w:val="003D5E62"/>
    <w:rsid w:val="003E45E9"/>
    <w:rsid w:val="003F12C4"/>
    <w:rsid w:val="003F13A5"/>
    <w:rsid w:val="003F1D27"/>
    <w:rsid w:val="003F6F79"/>
    <w:rsid w:val="003F7D35"/>
    <w:rsid w:val="004062A4"/>
    <w:rsid w:val="004072FE"/>
    <w:rsid w:val="0041013D"/>
    <w:rsid w:val="004109CA"/>
    <w:rsid w:val="00412EB8"/>
    <w:rsid w:val="00415A97"/>
    <w:rsid w:val="0041645D"/>
    <w:rsid w:val="00417D9F"/>
    <w:rsid w:val="0042197D"/>
    <w:rsid w:val="00422B6A"/>
    <w:rsid w:val="00427529"/>
    <w:rsid w:val="00432F55"/>
    <w:rsid w:val="00442B9F"/>
    <w:rsid w:val="004436AF"/>
    <w:rsid w:val="0044648E"/>
    <w:rsid w:val="00461216"/>
    <w:rsid w:val="00464BB1"/>
    <w:rsid w:val="0046607E"/>
    <w:rsid w:val="00466AC9"/>
    <w:rsid w:val="0047408A"/>
    <w:rsid w:val="004825A6"/>
    <w:rsid w:val="004853DC"/>
    <w:rsid w:val="00486946"/>
    <w:rsid w:val="00486DCD"/>
    <w:rsid w:val="0049183A"/>
    <w:rsid w:val="00495E2C"/>
    <w:rsid w:val="004A4DAC"/>
    <w:rsid w:val="004B5B79"/>
    <w:rsid w:val="004B629D"/>
    <w:rsid w:val="004B77D6"/>
    <w:rsid w:val="004C26ED"/>
    <w:rsid w:val="004C4785"/>
    <w:rsid w:val="004C54D3"/>
    <w:rsid w:val="004C78E2"/>
    <w:rsid w:val="004D2C0F"/>
    <w:rsid w:val="004D736E"/>
    <w:rsid w:val="004E1BEB"/>
    <w:rsid w:val="004E40D0"/>
    <w:rsid w:val="004F09B8"/>
    <w:rsid w:val="004F0B46"/>
    <w:rsid w:val="004F4E27"/>
    <w:rsid w:val="004F715C"/>
    <w:rsid w:val="004F7220"/>
    <w:rsid w:val="004F7313"/>
    <w:rsid w:val="00501084"/>
    <w:rsid w:val="00502685"/>
    <w:rsid w:val="00503BA0"/>
    <w:rsid w:val="0050400D"/>
    <w:rsid w:val="0050528C"/>
    <w:rsid w:val="00511A79"/>
    <w:rsid w:val="00511B78"/>
    <w:rsid w:val="00514C60"/>
    <w:rsid w:val="00514DC6"/>
    <w:rsid w:val="0052080F"/>
    <w:rsid w:val="005209B9"/>
    <w:rsid w:val="00525515"/>
    <w:rsid w:val="00525777"/>
    <w:rsid w:val="00527176"/>
    <w:rsid w:val="00531818"/>
    <w:rsid w:val="00532980"/>
    <w:rsid w:val="00533042"/>
    <w:rsid w:val="00535BF9"/>
    <w:rsid w:val="00535E70"/>
    <w:rsid w:val="0053739F"/>
    <w:rsid w:val="00537B68"/>
    <w:rsid w:val="005428D0"/>
    <w:rsid w:val="00544C19"/>
    <w:rsid w:val="00546129"/>
    <w:rsid w:val="00557218"/>
    <w:rsid w:val="0056084A"/>
    <w:rsid w:val="00560D4E"/>
    <w:rsid w:val="00561327"/>
    <w:rsid w:val="00561357"/>
    <w:rsid w:val="00563652"/>
    <w:rsid w:val="00564367"/>
    <w:rsid w:val="0056661F"/>
    <w:rsid w:val="00570D9C"/>
    <w:rsid w:val="00571E52"/>
    <w:rsid w:val="00574355"/>
    <w:rsid w:val="00582201"/>
    <w:rsid w:val="00582494"/>
    <w:rsid w:val="00587436"/>
    <w:rsid w:val="005A0B73"/>
    <w:rsid w:val="005A0FFC"/>
    <w:rsid w:val="005A120A"/>
    <w:rsid w:val="005A2817"/>
    <w:rsid w:val="005A5E2C"/>
    <w:rsid w:val="005A6191"/>
    <w:rsid w:val="005B00DA"/>
    <w:rsid w:val="005B1F25"/>
    <w:rsid w:val="005B35E0"/>
    <w:rsid w:val="005B44E8"/>
    <w:rsid w:val="005C3926"/>
    <w:rsid w:val="005C63AA"/>
    <w:rsid w:val="005C715D"/>
    <w:rsid w:val="005D76A8"/>
    <w:rsid w:val="005D76DD"/>
    <w:rsid w:val="005E0160"/>
    <w:rsid w:val="005E10EE"/>
    <w:rsid w:val="005E55D6"/>
    <w:rsid w:val="005F54F4"/>
    <w:rsid w:val="005F56F8"/>
    <w:rsid w:val="0060055A"/>
    <w:rsid w:val="00602CBA"/>
    <w:rsid w:val="006054BF"/>
    <w:rsid w:val="00607CCB"/>
    <w:rsid w:val="00610214"/>
    <w:rsid w:val="006128F2"/>
    <w:rsid w:val="006130FA"/>
    <w:rsid w:val="006160EC"/>
    <w:rsid w:val="00616998"/>
    <w:rsid w:val="0061736A"/>
    <w:rsid w:val="00617BFE"/>
    <w:rsid w:val="00620173"/>
    <w:rsid w:val="00620B71"/>
    <w:rsid w:val="00621C5C"/>
    <w:rsid w:val="006228B9"/>
    <w:rsid w:val="0062656B"/>
    <w:rsid w:val="00626AB1"/>
    <w:rsid w:val="0062750D"/>
    <w:rsid w:val="006311AE"/>
    <w:rsid w:val="00635590"/>
    <w:rsid w:val="00635A43"/>
    <w:rsid w:val="00636DC5"/>
    <w:rsid w:val="00637589"/>
    <w:rsid w:val="006455CA"/>
    <w:rsid w:val="006471DB"/>
    <w:rsid w:val="00647F04"/>
    <w:rsid w:val="00650349"/>
    <w:rsid w:val="00650AA9"/>
    <w:rsid w:val="00655714"/>
    <w:rsid w:val="00664FC7"/>
    <w:rsid w:val="00666D67"/>
    <w:rsid w:val="00670D94"/>
    <w:rsid w:val="006716CC"/>
    <w:rsid w:val="00672C70"/>
    <w:rsid w:val="0067587D"/>
    <w:rsid w:val="00682219"/>
    <w:rsid w:val="00682D6D"/>
    <w:rsid w:val="0068361E"/>
    <w:rsid w:val="00684AC2"/>
    <w:rsid w:val="00686A7E"/>
    <w:rsid w:val="00686A8A"/>
    <w:rsid w:val="00691CE3"/>
    <w:rsid w:val="00692F67"/>
    <w:rsid w:val="006936DD"/>
    <w:rsid w:val="00695D2A"/>
    <w:rsid w:val="00696656"/>
    <w:rsid w:val="00696E12"/>
    <w:rsid w:val="006B06A9"/>
    <w:rsid w:val="006B1DA5"/>
    <w:rsid w:val="006B2944"/>
    <w:rsid w:val="006C4942"/>
    <w:rsid w:val="006C5910"/>
    <w:rsid w:val="006C5996"/>
    <w:rsid w:val="006C5B1E"/>
    <w:rsid w:val="006C65DE"/>
    <w:rsid w:val="006C67BB"/>
    <w:rsid w:val="006C6D71"/>
    <w:rsid w:val="006C7BF0"/>
    <w:rsid w:val="006D04D5"/>
    <w:rsid w:val="006D133D"/>
    <w:rsid w:val="006D1409"/>
    <w:rsid w:val="006D17AF"/>
    <w:rsid w:val="006D3285"/>
    <w:rsid w:val="006D5253"/>
    <w:rsid w:val="006D5347"/>
    <w:rsid w:val="006D7933"/>
    <w:rsid w:val="006E3B23"/>
    <w:rsid w:val="006E77A0"/>
    <w:rsid w:val="006F0BC8"/>
    <w:rsid w:val="006F2592"/>
    <w:rsid w:val="006F3048"/>
    <w:rsid w:val="006F4447"/>
    <w:rsid w:val="006F44B0"/>
    <w:rsid w:val="006F7250"/>
    <w:rsid w:val="006F747F"/>
    <w:rsid w:val="006F7B73"/>
    <w:rsid w:val="00702ADB"/>
    <w:rsid w:val="007149EA"/>
    <w:rsid w:val="007162B3"/>
    <w:rsid w:val="00716801"/>
    <w:rsid w:val="007168C1"/>
    <w:rsid w:val="007169A3"/>
    <w:rsid w:val="007225BB"/>
    <w:rsid w:val="00723570"/>
    <w:rsid w:val="00725042"/>
    <w:rsid w:val="00725244"/>
    <w:rsid w:val="00725FD1"/>
    <w:rsid w:val="00726117"/>
    <w:rsid w:val="0072666F"/>
    <w:rsid w:val="0073245C"/>
    <w:rsid w:val="00740F96"/>
    <w:rsid w:val="00742041"/>
    <w:rsid w:val="00742ADD"/>
    <w:rsid w:val="00743DE6"/>
    <w:rsid w:val="00750767"/>
    <w:rsid w:val="007509A8"/>
    <w:rsid w:val="00753398"/>
    <w:rsid w:val="00753401"/>
    <w:rsid w:val="00753D18"/>
    <w:rsid w:val="007545F8"/>
    <w:rsid w:val="0076185E"/>
    <w:rsid w:val="007621DE"/>
    <w:rsid w:val="007635AD"/>
    <w:rsid w:val="00764E0E"/>
    <w:rsid w:val="0076522F"/>
    <w:rsid w:val="00766A00"/>
    <w:rsid w:val="00782646"/>
    <w:rsid w:val="00783E45"/>
    <w:rsid w:val="00783FFA"/>
    <w:rsid w:val="00784149"/>
    <w:rsid w:val="00790DC7"/>
    <w:rsid w:val="00791153"/>
    <w:rsid w:val="0079279D"/>
    <w:rsid w:val="007927C9"/>
    <w:rsid w:val="00792C6D"/>
    <w:rsid w:val="00795110"/>
    <w:rsid w:val="00795769"/>
    <w:rsid w:val="007A1800"/>
    <w:rsid w:val="007A237C"/>
    <w:rsid w:val="007A6E65"/>
    <w:rsid w:val="007A79CC"/>
    <w:rsid w:val="007B05E3"/>
    <w:rsid w:val="007B13A8"/>
    <w:rsid w:val="007B4FA7"/>
    <w:rsid w:val="007B6189"/>
    <w:rsid w:val="007B753B"/>
    <w:rsid w:val="007C0843"/>
    <w:rsid w:val="007C0BF6"/>
    <w:rsid w:val="007C13FD"/>
    <w:rsid w:val="007C3867"/>
    <w:rsid w:val="007C59A4"/>
    <w:rsid w:val="007C5AB3"/>
    <w:rsid w:val="007C670B"/>
    <w:rsid w:val="007D5869"/>
    <w:rsid w:val="007D711E"/>
    <w:rsid w:val="007D794B"/>
    <w:rsid w:val="007E02EB"/>
    <w:rsid w:val="007E5328"/>
    <w:rsid w:val="007E61A5"/>
    <w:rsid w:val="007E6DF6"/>
    <w:rsid w:val="007F357B"/>
    <w:rsid w:val="007F3C27"/>
    <w:rsid w:val="007F3C36"/>
    <w:rsid w:val="007F4A74"/>
    <w:rsid w:val="007F583B"/>
    <w:rsid w:val="0080379D"/>
    <w:rsid w:val="0080530D"/>
    <w:rsid w:val="0080682F"/>
    <w:rsid w:val="00812228"/>
    <w:rsid w:val="00815C91"/>
    <w:rsid w:val="00820CAB"/>
    <w:rsid w:val="00821149"/>
    <w:rsid w:val="0082167A"/>
    <w:rsid w:val="008221DF"/>
    <w:rsid w:val="008245D6"/>
    <w:rsid w:val="00824B71"/>
    <w:rsid w:val="00834181"/>
    <w:rsid w:val="00834B19"/>
    <w:rsid w:val="00834DBA"/>
    <w:rsid w:val="008356A4"/>
    <w:rsid w:val="00836B63"/>
    <w:rsid w:val="00840795"/>
    <w:rsid w:val="00841879"/>
    <w:rsid w:val="0084239B"/>
    <w:rsid w:val="00844A12"/>
    <w:rsid w:val="008452B2"/>
    <w:rsid w:val="008459F3"/>
    <w:rsid w:val="008468BB"/>
    <w:rsid w:val="008545BE"/>
    <w:rsid w:val="008549E5"/>
    <w:rsid w:val="00856FBD"/>
    <w:rsid w:val="008572C4"/>
    <w:rsid w:val="00857694"/>
    <w:rsid w:val="00857EEE"/>
    <w:rsid w:val="0086078B"/>
    <w:rsid w:val="00861454"/>
    <w:rsid w:val="008626D2"/>
    <w:rsid w:val="00864125"/>
    <w:rsid w:val="0087062A"/>
    <w:rsid w:val="00870986"/>
    <w:rsid w:val="00871160"/>
    <w:rsid w:val="00871209"/>
    <w:rsid w:val="00871CB8"/>
    <w:rsid w:val="008729E4"/>
    <w:rsid w:val="00875A53"/>
    <w:rsid w:val="00880A80"/>
    <w:rsid w:val="00880C0D"/>
    <w:rsid w:val="00882007"/>
    <w:rsid w:val="00884B7F"/>
    <w:rsid w:val="00885168"/>
    <w:rsid w:val="00885D2D"/>
    <w:rsid w:val="00887B34"/>
    <w:rsid w:val="008931AB"/>
    <w:rsid w:val="00893B1B"/>
    <w:rsid w:val="0089533F"/>
    <w:rsid w:val="008A35FB"/>
    <w:rsid w:val="008A517D"/>
    <w:rsid w:val="008A6DBD"/>
    <w:rsid w:val="008B0DEF"/>
    <w:rsid w:val="008C4645"/>
    <w:rsid w:val="008C576A"/>
    <w:rsid w:val="008C7A74"/>
    <w:rsid w:val="008D3E99"/>
    <w:rsid w:val="008D586D"/>
    <w:rsid w:val="008E10CD"/>
    <w:rsid w:val="008E151C"/>
    <w:rsid w:val="008E26A5"/>
    <w:rsid w:val="008E44A4"/>
    <w:rsid w:val="008E5CC4"/>
    <w:rsid w:val="008E60F9"/>
    <w:rsid w:val="008F034D"/>
    <w:rsid w:val="008F114D"/>
    <w:rsid w:val="008F1CE8"/>
    <w:rsid w:val="008F21D3"/>
    <w:rsid w:val="008F4FDF"/>
    <w:rsid w:val="0090537D"/>
    <w:rsid w:val="00907E6E"/>
    <w:rsid w:val="00911489"/>
    <w:rsid w:val="0091454E"/>
    <w:rsid w:val="009237E4"/>
    <w:rsid w:val="00926174"/>
    <w:rsid w:val="00933BCE"/>
    <w:rsid w:val="00936F60"/>
    <w:rsid w:val="00937657"/>
    <w:rsid w:val="00941CB1"/>
    <w:rsid w:val="0094202D"/>
    <w:rsid w:val="009444A9"/>
    <w:rsid w:val="0095130E"/>
    <w:rsid w:val="00951BCD"/>
    <w:rsid w:val="00953EDA"/>
    <w:rsid w:val="00957478"/>
    <w:rsid w:val="00957E7E"/>
    <w:rsid w:val="00962CDF"/>
    <w:rsid w:val="00964B2E"/>
    <w:rsid w:val="00971269"/>
    <w:rsid w:val="009725F2"/>
    <w:rsid w:val="00980953"/>
    <w:rsid w:val="009830B4"/>
    <w:rsid w:val="00983717"/>
    <w:rsid w:val="00986A92"/>
    <w:rsid w:val="0099081B"/>
    <w:rsid w:val="009933A2"/>
    <w:rsid w:val="0099453E"/>
    <w:rsid w:val="00996596"/>
    <w:rsid w:val="00997798"/>
    <w:rsid w:val="00997B32"/>
    <w:rsid w:val="009A0A55"/>
    <w:rsid w:val="009A4984"/>
    <w:rsid w:val="009A49F5"/>
    <w:rsid w:val="009A717B"/>
    <w:rsid w:val="009B042C"/>
    <w:rsid w:val="009B0A87"/>
    <w:rsid w:val="009B1851"/>
    <w:rsid w:val="009B375F"/>
    <w:rsid w:val="009B37B2"/>
    <w:rsid w:val="009B3C9A"/>
    <w:rsid w:val="009B4E02"/>
    <w:rsid w:val="009B57A5"/>
    <w:rsid w:val="009C0FD0"/>
    <w:rsid w:val="009C19F8"/>
    <w:rsid w:val="009C3AD3"/>
    <w:rsid w:val="009C4F35"/>
    <w:rsid w:val="009C563C"/>
    <w:rsid w:val="009C6CDC"/>
    <w:rsid w:val="009C7030"/>
    <w:rsid w:val="009D082E"/>
    <w:rsid w:val="009D5427"/>
    <w:rsid w:val="009D63B1"/>
    <w:rsid w:val="009E3509"/>
    <w:rsid w:val="009E6F1D"/>
    <w:rsid w:val="009F07C2"/>
    <w:rsid w:val="009F1E17"/>
    <w:rsid w:val="009F24E6"/>
    <w:rsid w:val="009F4962"/>
    <w:rsid w:val="009F4B7C"/>
    <w:rsid w:val="009F4EE7"/>
    <w:rsid w:val="009F572A"/>
    <w:rsid w:val="009F628B"/>
    <w:rsid w:val="009F69D1"/>
    <w:rsid w:val="00A00798"/>
    <w:rsid w:val="00A03075"/>
    <w:rsid w:val="00A03F82"/>
    <w:rsid w:val="00A074DC"/>
    <w:rsid w:val="00A1699D"/>
    <w:rsid w:val="00A16A51"/>
    <w:rsid w:val="00A20901"/>
    <w:rsid w:val="00A20FDD"/>
    <w:rsid w:val="00A255C2"/>
    <w:rsid w:val="00A26B24"/>
    <w:rsid w:val="00A308D1"/>
    <w:rsid w:val="00A30C20"/>
    <w:rsid w:val="00A32E81"/>
    <w:rsid w:val="00A33FCC"/>
    <w:rsid w:val="00A3785B"/>
    <w:rsid w:val="00A42266"/>
    <w:rsid w:val="00A44D8E"/>
    <w:rsid w:val="00A45239"/>
    <w:rsid w:val="00A47882"/>
    <w:rsid w:val="00A50499"/>
    <w:rsid w:val="00A530A8"/>
    <w:rsid w:val="00A55AA6"/>
    <w:rsid w:val="00A57817"/>
    <w:rsid w:val="00A606A6"/>
    <w:rsid w:val="00A6161B"/>
    <w:rsid w:val="00A62C72"/>
    <w:rsid w:val="00A63138"/>
    <w:rsid w:val="00A63510"/>
    <w:rsid w:val="00A6489D"/>
    <w:rsid w:val="00A65462"/>
    <w:rsid w:val="00A66AE3"/>
    <w:rsid w:val="00A70E63"/>
    <w:rsid w:val="00A75F4B"/>
    <w:rsid w:val="00A80B07"/>
    <w:rsid w:val="00A84A66"/>
    <w:rsid w:val="00A90866"/>
    <w:rsid w:val="00A90DB7"/>
    <w:rsid w:val="00A91DC7"/>
    <w:rsid w:val="00A957E0"/>
    <w:rsid w:val="00A96512"/>
    <w:rsid w:val="00AA2ACD"/>
    <w:rsid w:val="00AA36F7"/>
    <w:rsid w:val="00AA3733"/>
    <w:rsid w:val="00AA3E7E"/>
    <w:rsid w:val="00AA6BF2"/>
    <w:rsid w:val="00AB09DC"/>
    <w:rsid w:val="00AB1229"/>
    <w:rsid w:val="00AB27A5"/>
    <w:rsid w:val="00AC0D01"/>
    <w:rsid w:val="00AC4A6D"/>
    <w:rsid w:val="00AC6DD6"/>
    <w:rsid w:val="00AD0DA9"/>
    <w:rsid w:val="00AD0F48"/>
    <w:rsid w:val="00AD1E78"/>
    <w:rsid w:val="00AD32CA"/>
    <w:rsid w:val="00AD379E"/>
    <w:rsid w:val="00AD3BD2"/>
    <w:rsid w:val="00AD54F3"/>
    <w:rsid w:val="00AD7635"/>
    <w:rsid w:val="00AE23BF"/>
    <w:rsid w:val="00AE33BC"/>
    <w:rsid w:val="00AE3969"/>
    <w:rsid w:val="00AE59A9"/>
    <w:rsid w:val="00AF2455"/>
    <w:rsid w:val="00AF59B9"/>
    <w:rsid w:val="00B05D0B"/>
    <w:rsid w:val="00B077B3"/>
    <w:rsid w:val="00B10986"/>
    <w:rsid w:val="00B127B6"/>
    <w:rsid w:val="00B156C8"/>
    <w:rsid w:val="00B157D7"/>
    <w:rsid w:val="00B21A78"/>
    <w:rsid w:val="00B232BD"/>
    <w:rsid w:val="00B25320"/>
    <w:rsid w:val="00B258BC"/>
    <w:rsid w:val="00B263F2"/>
    <w:rsid w:val="00B30610"/>
    <w:rsid w:val="00B30871"/>
    <w:rsid w:val="00B31FDC"/>
    <w:rsid w:val="00B32BDE"/>
    <w:rsid w:val="00B3417F"/>
    <w:rsid w:val="00B40A12"/>
    <w:rsid w:val="00B43DB8"/>
    <w:rsid w:val="00B45DEE"/>
    <w:rsid w:val="00B46960"/>
    <w:rsid w:val="00B516B3"/>
    <w:rsid w:val="00B54669"/>
    <w:rsid w:val="00B56D99"/>
    <w:rsid w:val="00B612EE"/>
    <w:rsid w:val="00B638AC"/>
    <w:rsid w:val="00B6438E"/>
    <w:rsid w:val="00B6662F"/>
    <w:rsid w:val="00B6745B"/>
    <w:rsid w:val="00B73D55"/>
    <w:rsid w:val="00B74A85"/>
    <w:rsid w:val="00B82255"/>
    <w:rsid w:val="00B8269C"/>
    <w:rsid w:val="00B837D3"/>
    <w:rsid w:val="00B86E48"/>
    <w:rsid w:val="00B877BC"/>
    <w:rsid w:val="00B87AD5"/>
    <w:rsid w:val="00B96617"/>
    <w:rsid w:val="00B9689C"/>
    <w:rsid w:val="00BA0180"/>
    <w:rsid w:val="00BA0714"/>
    <w:rsid w:val="00BA1017"/>
    <w:rsid w:val="00BA2FB1"/>
    <w:rsid w:val="00BA5862"/>
    <w:rsid w:val="00BA6F1E"/>
    <w:rsid w:val="00BB1861"/>
    <w:rsid w:val="00BB2B73"/>
    <w:rsid w:val="00BB3AE7"/>
    <w:rsid w:val="00BB4DA5"/>
    <w:rsid w:val="00BB536A"/>
    <w:rsid w:val="00BB568C"/>
    <w:rsid w:val="00BC61EB"/>
    <w:rsid w:val="00BD01C4"/>
    <w:rsid w:val="00BD6B61"/>
    <w:rsid w:val="00BD7D30"/>
    <w:rsid w:val="00BE71BB"/>
    <w:rsid w:val="00BF05B5"/>
    <w:rsid w:val="00BF070F"/>
    <w:rsid w:val="00BF1ADF"/>
    <w:rsid w:val="00BF426F"/>
    <w:rsid w:val="00C041CB"/>
    <w:rsid w:val="00C05CB7"/>
    <w:rsid w:val="00C103E9"/>
    <w:rsid w:val="00C111E3"/>
    <w:rsid w:val="00C117BB"/>
    <w:rsid w:val="00C124EE"/>
    <w:rsid w:val="00C160DC"/>
    <w:rsid w:val="00C1727C"/>
    <w:rsid w:val="00C205D3"/>
    <w:rsid w:val="00C2177B"/>
    <w:rsid w:val="00C22043"/>
    <w:rsid w:val="00C222D6"/>
    <w:rsid w:val="00C252B9"/>
    <w:rsid w:val="00C274B6"/>
    <w:rsid w:val="00C27C35"/>
    <w:rsid w:val="00C27CB9"/>
    <w:rsid w:val="00C31310"/>
    <w:rsid w:val="00C316C3"/>
    <w:rsid w:val="00C31A94"/>
    <w:rsid w:val="00C3366D"/>
    <w:rsid w:val="00C34D72"/>
    <w:rsid w:val="00C40FD6"/>
    <w:rsid w:val="00C4186B"/>
    <w:rsid w:val="00C4218C"/>
    <w:rsid w:val="00C430D0"/>
    <w:rsid w:val="00C44858"/>
    <w:rsid w:val="00C46474"/>
    <w:rsid w:val="00C5197F"/>
    <w:rsid w:val="00C53C7C"/>
    <w:rsid w:val="00C55FDC"/>
    <w:rsid w:val="00C57A17"/>
    <w:rsid w:val="00C57D51"/>
    <w:rsid w:val="00C63160"/>
    <w:rsid w:val="00C6332C"/>
    <w:rsid w:val="00C65711"/>
    <w:rsid w:val="00C66289"/>
    <w:rsid w:val="00C67854"/>
    <w:rsid w:val="00C67916"/>
    <w:rsid w:val="00C767E9"/>
    <w:rsid w:val="00C80807"/>
    <w:rsid w:val="00C8127C"/>
    <w:rsid w:val="00C838BE"/>
    <w:rsid w:val="00C841D4"/>
    <w:rsid w:val="00C86E43"/>
    <w:rsid w:val="00C90334"/>
    <w:rsid w:val="00C93B08"/>
    <w:rsid w:val="00CA0B38"/>
    <w:rsid w:val="00CA18C7"/>
    <w:rsid w:val="00CA1999"/>
    <w:rsid w:val="00CA75FF"/>
    <w:rsid w:val="00CA7719"/>
    <w:rsid w:val="00CB3063"/>
    <w:rsid w:val="00CB5249"/>
    <w:rsid w:val="00CB543C"/>
    <w:rsid w:val="00CB5919"/>
    <w:rsid w:val="00CB599A"/>
    <w:rsid w:val="00CC0980"/>
    <w:rsid w:val="00CC7C51"/>
    <w:rsid w:val="00CD1036"/>
    <w:rsid w:val="00CD3382"/>
    <w:rsid w:val="00CD3B3D"/>
    <w:rsid w:val="00CD4A3F"/>
    <w:rsid w:val="00CD74C1"/>
    <w:rsid w:val="00CD7C38"/>
    <w:rsid w:val="00CE3634"/>
    <w:rsid w:val="00CF0824"/>
    <w:rsid w:val="00CF365B"/>
    <w:rsid w:val="00CF4EF7"/>
    <w:rsid w:val="00D01BE6"/>
    <w:rsid w:val="00D02833"/>
    <w:rsid w:val="00D03118"/>
    <w:rsid w:val="00D03BFE"/>
    <w:rsid w:val="00D04289"/>
    <w:rsid w:val="00D05FFF"/>
    <w:rsid w:val="00D10486"/>
    <w:rsid w:val="00D12DC0"/>
    <w:rsid w:val="00D17281"/>
    <w:rsid w:val="00D17AD2"/>
    <w:rsid w:val="00D20AAF"/>
    <w:rsid w:val="00D20B2F"/>
    <w:rsid w:val="00D246E7"/>
    <w:rsid w:val="00D24B16"/>
    <w:rsid w:val="00D24CBE"/>
    <w:rsid w:val="00D25CCA"/>
    <w:rsid w:val="00D264C4"/>
    <w:rsid w:val="00D31A4C"/>
    <w:rsid w:val="00D342C2"/>
    <w:rsid w:val="00D348B8"/>
    <w:rsid w:val="00D35081"/>
    <w:rsid w:val="00D356D8"/>
    <w:rsid w:val="00D36745"/>
    <w:rsid w:val="00D36951"/>
    <w:rsid w:val="00D423B2"/>
    <w:rsid w:val="00D441E4"/>
    <w:rsid w:val="00D44667"/>
    <w:rsid w:val="00D458F1"/>
    <w:rsid w:val="00D45D7F"/>
    <w:rsid w:val="00D464D2"/>
    <w:rsid w:val="00D4664B"/>
    <w:rsid w:val="00D50645"/>
    <w:rsid w:val="00D5090D"/>
    <w:rsid w:val="00D52B9A"/>
    <w:rsid w:val="00D576C9"/>
    <w:rsid w:val="00D6008C"/>
    <w:rsid w:val="00D64BDE"/>
    <w:rsid w:val="00D65EF2"/>
    <w:rsid w:val="00D72422"/>
    <w:rsid w:val="00D73B3C"/>
    <w:rsid w:val="00D73F08"/>
    <w:rsid w:val="00D82C87"/>
    <w:rsid w:val="00D83DAE"/>
    <w:rsid w:val="00D846CF"/>
    <w:rsid w:val="00D847FB"/>
    <w:rsid w:val="00D909E7"/>
    <w:rsid w:val="00D92A13"/>
    <w:rsid w:val="00D93250"/>
    <w:rsid w:val="00D95F53"/>
    <w:rsid w:val="00D96393"/>
    <w:rsid w:val="00D963AD"/>
    <w:rsid w:val="00DA09C4"/>
    <w:rsid w:val="00DA11EB"/>
    <w:rsid w:val="00DA13F4"/>
    <w:rsid w:val="00DA15B2"/>
    <w:rsid w:val="00DA23A1"/>
    <w:rsid w:val="00DA5A1C"/>
    <w:rsid w:val="00DA7F85"/>
    <w:rsid w:val="00DB1567"/>
    <w:rsid w:val="00DC2880"/>
    <w:rsid w:val="00DD1368"/>
    <w:rsid w:val="00DD2367"/>
    <w:rsid w:val="00DD5056"/>
    <w:rsid w:val="00DD62EA"/>
    <w:rsid w:val="00DD7A6A"/>
    <w:rsid w:val="00DD7ED6"/>
    <w:rsid w:val="00DE0D22"/>
    <w:rsid w:val="00DE3077"/>
    <w:rsid w:val="00DE3156"/>
    <w:rsid w:val="00DE329B"/>
    <w:rsid w:val="00DE621C"/>
    <w:rsid w:val="00DE694C"/>
    <w:rsid w:val="00DE6CE2"/>
    <w:rsid w:val="00DF68A2"/>
    <w:rsid w:val="00E01976"/>
    <w:rsid w:val="00E030B3"/>
    <w:rsid w:val="00E0587C"/>
    <w:rsid w:val="00E13024"/>
    <w:rsid w:val="00E135CB"/>
    <w:rsid w:val="00E1536E"/>
    <w:rsid w:val="00E15C55"/>
    <w:rsid w:val="00E271F0"/>
    <w:rsid w:val="00E320DB"/>
    <w:rsid w:val="00E32EB4"/>
    <w:rsid w:val="00E3366C"/>
    <w:rsid w:val="00E375B1"/>
    <w:rsid w:val="00E404B9"/>
    <w:rsid w:val="00E438C4"/>
    <w:rsid w:val="00E44652"/>
    <w:rsid w:val="00E4746D"/>
    <w:rsid w:val="00E5039B"/>
    <w:rsid w:val="00E51CD5"/>
    <w:rsid w:val="00E550A9"/>
    <w:rsid w:val="00E5638C"/>
    <w:rsid w:val="00E60885"/>
    <w:rsid w:val="00E612FE"/>
    <w:rsid w:val="00E6435D"/>
    <w:rsid w:val="00E65839"/>
    <w:rsid w:val="00E66C3A"/>
    <w:rsid w:val="00E67CBA"/>
    <w:rsid w:val="00E704E3"/>
    <w:rsid w:val="00E729E5"/>
    <w:rsid w:val="00E72F54"/>
    <w:rsid w:val="00E75576"/>
    <w:rsid w:val="00E7560C"/>
    <w:rsid w:val="00E76E1E"/>
    <w:rsid w:val="00E7753D"/>
    <w:rsid w:val="00E82A3F"/>
    <w:rsid w:val="00E87217"/>
    <w:rsid w:val="00E87C14"/>
    <w:rsid w:val="00E933CA"/>
    <w:rsid w:val="00E96BB2"/>
    <w:rsid w:val="00EA182D"/>
    <w:rsid w:val="00EA27C0"/>
    <w:rsid w:val="00EA7071"/>
    <w:rsid w:val="00EB089D"/>
    <w:rsid w:val="00EB12E1"/>
    <w:rsid w:val="00EB1397"/>
    <w:rsid w:val="00EB5C66"/>
    <w:rsid w:val="00EB64A8"/>
    <w:rsid w:val="00EB743A"/>
    <w:rsid w:val="00EC085D"/>
    <w:rsid w:val="00EC6837"/>
    <w:rsid w:val="00EC6F64"/>
    <w:rsid w:val="00ED593C"/>
    <w:rsid w:val="00ED62CB"/>
    <w:rsid w:val="00ED6932"/>
    <w:rsid w:val="00ED6B0F"/>
    <w:rsid w:val="00EE3DDD"/>
    <w:rsid w:val="00EE5AC4"/>
    <w:rsid w:val="00EE6891"/>
    <w:rsid w:val="00EE692A"/>
    <w:rsid w:val="00EE6D55"/>
    <w:rsid w:val="00EE6D8A"/>
    <w:rsid w:val="00EE752C"/>
    <w:rsid w:val="00EE7B58"/>
    <w:rsid w:val="00EF0077"/>
    <w:rsid w:val="00EF1976"/>
    <w:rsid w:val="00EF38BD"/>
    <w:rsid w:val="00EF78DB"/>
    <w:rsid w:val="00F023B6"/>
    <w:rsid w:val="00F03C70"/>
    <w:rsid w:val="00F0537C"/>
    <w:rsid w:val="00F0713C"/>
    <w:rsid w:val="00F11194"/>
    <w:rsid w:val="00F1205C"/>
    <w:rsid w:val="00F12783"/>
    <w:rsid w:val="00F14BC1"/>
    <w:rsid w:val="00F1503C"/>
    <w:rsid w:val="00F1787F"/>
    <w:rsid w:val="00F2149C"/>
    <w:rsid w:val="00F21AE2"/>
    <w:rsid w:val="00F22DC7"/>
    <w:rsid w:val="00F26A1C"/>
    <w:rsid w:val="00F32DF9"/>
    <w:rsid w:val="00F33D92"/>
    <w:rsid w:val="00F358BD"/>
    <w:rsid w:val="00F375AB"/>
    <w:rsid w:val="00F419D5"/>
    <w:rsid w:val="00F43A8C"/>
    <w:rsid w:val="00F46C3B"/>
    <w:rsid w:val="00F553BE"/>
    <w:rsid w:val="00F56CD3"/>
    <w:rsid w:val="00F61CD9"/>
    <w:rsid w:val="00F6210A"/>
    <w:rsid w:val="00F63ABE"/>
    <w:rsid w:val="00F647CA"/>
    <w:rsid w:val="00F7167E"/>
    <w:rsid w:val="00F71CC0"/>
    <w:rsid w:val="00F72557"/>
    <w:rsid w:val="00F730DC"/>
    <w:rsid w:val="00F755C6"/>
    <w:rsid w:val="00F76B79"/>
    <w:rsid w:val="00F77213"/>
    <w:rsid w:val="00F77504"/>
    <w:rsid w:val="00F8207A"/>
    <w:rsid w:val="00F849A6"/>
    <w:rsid w:val="00F85708"/>
    <w:rsid w:val="00F913B9"/>
    <w:rsid w:val="00F91A02"/>
    <w:rsid w:val="00F9370D"/>
    <w:rsid w:val="00F9470B"/>
    <w:rsid w:val="00F95B20"/>
    <w:rsid w:val="00FA6261"/>
    <w:rsid w:val="00FA79B2"/>
    <w:rsid w:val="00FB14D5"/>
    <w:rsid w:val="00FB7BE7"/>
    <w:rsid w:val="00FC120C"/>
    <w:rsid w:val="00FC162C"/>
    <w:rsid w:val="00FC466A"/>
    <w:rsid w:val="00FC469A"/>
    <w:rsid w:val="00FC624C"/>
    <w:rsid w:val="00FD1187"/>
    <w:rsid w:val="00FD65F4"/>
    <w:rsid w:val="00FD6E61"/>
    <w:rsid w:val="00FE1DB5"/>
    <w:rsid w:val="00FE4E82"/>
    <w:rsid w:val="00FE5A6F"/>
    <w:rsid w:val="00FE68E5"/>
    <w:rsid w:val="00FE69D2"/>
    <w:rsid w:val="00FE6FF7"/>
    <w:rsid w:val="00FF1487"/>
    <w:rsid w:val="00FF7838"/>
    <w:rsid w:val="0CF207E6"/>
    <w:rsid w:val="31034646"/>
    <w:rsid w:val="59CF34B7"/>
    <w:rsid w:val="5F8944C2"/>
    <w:rsid w:val="5FFBD54F"/>
    <w:rsid w:val="65482CB6"/>
    <w:rsid w:val="6BFA1231"/>
    <w:rsid w:val="7DB6853B"/>
    <w:rsid w:val="7E9E87E3"/>
    <w:rsid w:val="7F7EBE4B"/>
    <w:rsid w:val="7FFB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9DE55C8"/>
  <w15:docId w15:val="{3191D5FD-85B0-45FC-BC7F-8FDF3623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Subtitle"/>
    <w:basedOn w:val="a"/>
    <w:next w:val="a"/>
    <w:link w:val="ac"/>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d">
    <w:name w:val="footnote text"/>
    <w:basedOn w:val="a"/>
    <w:uiPriority w:val="99"/>
    <w:semiHidden/>
    <w:unhideWhenUsed/>
    <w:pPr>
      <w:snapToGrid w:val="0"/>
    </w:pPr>
    <w:rPr>
      <w:sz w:val="18"/>
    </w:rPr>
  </w:style>
  <w:style w:type="paragraph" w:styleId="ae">
    <w:name w:val="Normal (Web)"/>
    <w:basedOn w:val="a"/>
    <w:uiPriority w:val="99"/>
    <w:unhideWhenUsed/>
    <w:qFormat/>
    <w:pPr>
      <w:spacing w:before="100" w:beforeAutospacing="1" w:after="100" w:afterAutospacing="1"/>
    </w:pPr>
  </w:style>
  <w:style w:type="paragraph" w:styleId="af">
    <w:name w:val="Title"/>
    <w:basedOn w:val="a"/>
    <w:next w:val="a"/>
    <w:link w:val="af0"/>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semiHidden/>
    <w:unhideWhenUsed/>
    <w:qFormat/>
  </w:style>
  <w:style w:type="character" w:styleId="af5">
    <w:name w:val="Hyperlink"/>
    <w:basedOn w:val="a0"/>
    <w:uiPriority w:val="99"/>
    <w:unhideWhenUsed/>
    <w:qFormat/>
    <w:rPr>
      <w:color w:val="467886" w:themeColor="hyperlink"/>
      <w:u w:val="single"/>
    </w:rPr>
  </w:style>
  <w:style w:type="character" w:styleId="af6">
    <w:name w:val="annotation reference"/>
    <w:basedOn w:val="a0"/>
    <w:uiPriority w:val="99"/>
    <w:semiHidden/>
    <w:unhideWhenUsed/>
    <w:qFormat/>
    <w:rPr>
      <w:sz w:val="21"/>
      <w:szCs w:val="21"/>
    </w:rPr>
  </w:style>
  <w:style w:type="character" w:styleId="af7">
    <w:name w:val="footnote reference"/>
    <w:basedOn w:val="a0"/>
    <w:uiPriority w:val="99"/>
    <w:semiHidden/>
    <w:unhideWhenUsed/>
    <w:qFormat/>
    <w:rPr>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8">
    <w:name w:val="Quote"/>
    <w:basedOn w:val="a"/>
    <w:next w:val="a"/>
    <w:link w:val="af9"/>
    <w:uiPriority w:val="29"/>
    <w:qFormat/>
    <w:pPr>
      <w:spacing w:before="160"/>
      <w:jc w:val="center"/>
    </w:pPr>
    <w:rPr>
      <w:i/>
      <w:iCs/>
      <w:color w:val="404040" w:themeColor="text1" w:themeTint="BF"/>
    </w:rPr>
  </w:style>
  <w:style w:type="character" w:customStyle="1" w:styleId="af9">
    <w:name w:val="引用 字符"/>
    <w:basedOn w:val="a0"/>
    <w:link w:val="af8"/>
    <w:uiPriority w:val="29"/>
    <w:qFormat/>
    <w:rPr>
      <w:i/>
      <w:iCs/>
      <w:color w:val="404040" w:themeColor="text1" w:themeTint="BF"/>
    </w:rPr>
  </w:style>
  <w:style w:type="paragraph" w:styleId="afa">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b">
    <w:name w:val="Intense Quote"/>
    <w:basedOn w:val="a"/>
    <w:next w:val="a"/>
    <w:link w:val="afc"/>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c">
    <w:name w:val="明显引用 字符"/>
    <w:basedOn w:val="a0"/>
    <w:link w:val="afb"/>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4">
    <w:name w:val="批注文字 字符"/>
    <w:basedOn w:val="a0"/>
    <w:link w:val="a3"/>
    <w:uiPriority w:val="99"/>
    <w:qFormat/>
    <w:rPr>
      <w:rFonts w:ascii="宋体" w:eastAsia="宋体" w:hAnsi="宋体" w:cs="宋体"/>
      <w:kern w:val="0"/>
      <w:sz w:val="24"/>
      <w14:ligatures w14:val="none"/>
    </w:rPr>
  </w:style>
  <w:style w:type="character" w:customStyle="1" w:styleId="af2">
    <w:name w:val="批注主题 字符"/>
    <w:basedOn w:val="a4"/>
    <w:link w:val="af1"/>
    <w:uiPriority w:val="99"/>
    <w:semiHidden/>
    <w:qFormat/>
    <w:rPr>
      <w:rFonts w:ascii="宋体" w:eastAsia="宋体" w:hAnsi="宋体" w:cs="宋体"/>
      <w:b/>
      <w:bCs/>
      <w:kern w:val="0"/>
      <w:sz w:val="24"/>
      <w14:ligatures w14:val="none"/>
    </w:rPr>
  </w:style>
  <w:style w:type="paragraph" w:customStyle="1" w:styleId="13">
    <w:name w:val="修订1"/>
    <w:hidden/>
    <w:uiPriority w:val="99"/>
    <w:semiHidden/>
    <w:qFormat/>
    <w:rPr>
      <w:rFonts w:ascii="宋体" w:eastAsia="宋体" w:hAnsi="宋体" w:cs="宋体"/>
      <w:sz w:val="24"/>
      <w:szCs w:val="24"/>
    </w:rPr>
  </w:style>
  <w:style w:type="character" w:customStyle="1" w:styleId="a6">
    <w:name w:val="批注框文本 字符"/>
    <w:basedOn w:val="a0"/>
    <w:link w:val="a5"/>
    <w:uiPriority w:val="99"/>
    <w:semiHidden/>
    <w:qFormat/>
    <w:rPr>
      <w:rFonts w:ascii="宋体" w:eastAsia="宋体" w:hAnsi="宋体" w:cs="宋体"/>
      <w:sz w:val="18"/>
      <w:szCs w:val="18"/>
    </w:rPr>
  </w:style>
  <w:style w:type="paragraph" w:customStyle="1" w:styleId="21">
    <w:name w:val="修订2"/>
    <w:hidden/>
    <w:uiPriority w:val="99"/>
    <w:semiHidden/>
    <w:qFormat/>
    <w:rPr>
      <w:rFonts w:ascii="宋体" w:eastAsia="宋体" w:hAnsi="宋体" w:cs="宋体"/>
      <w:sz w:val="24"/>
      <w:szCs w:val="24"/>
    </w:rPr>
  </w:style>
  <w:style w:type="paragraph" w:styleId="afd">
    <w:name w:val="Revision"/>
    <w:hidden/>
    <w:uiPriority w:val="99"/>
    <w:unhideWhenUsed/>
    <w:rsid w:val="003D3D56"/>
    <w:rPr>
      <w:rFonts w:ascii="宋体" w:eastAsia="宋体" w:hAnsi="宋体" w:cs="宋体"/>
      <w:sz w:val="24"/>
      <w:szCs w:val="24"/>
    </w:rPr>
  </w:style>
  <w:style w:type="character" w:styleId="afe">
    <w:name w:val="Placeholder Text"/>
    <w:basedOn w:val="a0"/>
    <w:uiPriority w:val="99"/>
    <w:unhideWhenUsed/>
    <w:rsid w:val="00971269"/>
    <w:rPr>
      <w:color w:val="666666"/>
    </w:rPr>
  </w:style>
  <w:style w:type="paragraph" w:customStyle="1" w:styleId="ListParagraph1">
    <w:name w:val="List Paragraph1"/>
    <w:basedOn w:val="a"/>
    <w:uiPriority w:val="34"/>
    <w:qFormat/>
    <w:rsid w:val="002A6511"/>
    <w:pPr>
      <w:ind w:left="720"/>
      <w:contextualSpacing/>
    </w:pPr>
  </w:style>
  <w:style w:type="character" w:styleId="aff">
    <w:name w:val="Unresolved Mention"/>
    <w:basedOn w:val="a0"/>
    <w:uiPriority w:val="99"/>
    <w:semiHidden/>
    <w:unhideWhenUsed/>
    <w:rsid w:val="00871209"/>
    <w:rPr>
      <w:color w:val="605E5C"/>
      <w:shd w:val="clear" w:color="auto" w:fill="E1DFDD"/>
    </w:rPr>
  </w:style>
  <w:style w:type="character" w:styleId="aff0">
    <w:name w:val="FollowedHyperlink"/>
    <w:basedOn w:val="a0"/>
    <w:uiPriority w:val="99"/>
    <w:semiHidden/>
    <w:unhideWhenUsed/>
    <w:rsid w:val="00E3366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838938">
      <w:bodyDiv w:val="1"/>
      <w:marLeft w:val="0"/>
      <w:marRight w:val="0"/>
      <w:marTop w:val="0"/>
      <w:marBottom w:val="0"/>
      <w:divBdr>
        <w:top w:val="none" w:sz="0" w:space="0" w:color="auto"/>
        <w:left w:val="none" w:sz="0" w:space="0" w:color="auto"/>
        <w:bottom w:val="none" w:sz="0" w:space="0" w:color="auto"/>
        <w:right w:val="none" w:sz="0" w:space="0" w:color="auto"/>
      </w:divBdr>
      <w:divsChild>
        <w:div w:id="403258760">
          <w:marLeft w:val="0"/>
          <w:marRight w:val="0"/>
          <w:marTop w:val="0"/>
          <w:marBottom w:val="0"/>
          <w:divBdr>
            <w:top w:val="none" w:sz="0" w:space="0" w:color="auto"/>
            <w:left w:val="none" w:sz="0" w:space="0" w:color="auto"/>
            <w:bottom w:val="none" w:sz="0" w:space="0" w:color="auto"/>
            <w:right w:val="none" w:sz="0" w:space="0" w:color="auto"/>
          </w:divBdr>
          <w:divsChild>
            <w:div w:id="2069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3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www.ccxgfi.com/" TargetMode="External"/><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17.png"/><Relationship Id="rId4"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1237BFED94B2FA1A455455F089E6D"/>
        <w:category>
          <w:name w:val="常规"/>
          <w:gallery w:val="placeholder"/>
        </w:category>
        <w:types>
          <w:type w:val="bbPlcHdr"/>
        </w:types>
        <w:behaviors>
          <w:behavior w:val="content"/>
        </w:behaviors>
        <w:guid w:val="{762FC540-3CDA-460B-8204-BF375A05E05B}"/>
      </w:docPartPr>
      <w:docPartBody>
        <w:p w:rsidR="00CA56DE" w:rsidRDefault="003E1968" w:rsidP="003E1968">
          <w:pPr>
            <w:pStyle w:val="B921237BFED94B2FA1A455455F089E6D"/>
          </w:pPr>
          <w:r w:rsidRPr="00647F04">
            <w:rPr>
              <w:rStyle w:val="a3"/>
              <w:rFonts w:ascii="Calibri" w:hAnsi="Calibri" w:cs="Calibri"/>
              <w:sz w:val="15"/>
              <w:szCs w:val="15"/>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HarmonyOS Sans SC Black">
    <w:altName w:val="微软雅黑"/>
    <w:panose1 w:val="020B0604020202020204"/>
    <w:charset w:val="86"/>
    <w:family w:val="auto"/>
    <w:pitch w:val="variable"/>
    <w:sig w:usb0="00000003" w:usb1="080E0000" w:usb2="00000016" w:usb3="00000000" w:csb0="00040001" w:csb1="00000000"/>
  </w:font>
  <w:font w:name="HarmonyOS Sans SC Light">
    <w:altName w:val="微软雅黑"/>
    <w:panose1 w:val="020B0604020202020204"/>
    <w:charset w:val="86"/>
    <w:family w:val="auto"/>
    <w:pitch w:val="variable"/>
    <w:sig w:usb0="00000003" w:usb1="080E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armonyOS Sans SC Medium">
    <w:altName w:val="微软雅黑"/>
    <w:panose1 w:val="020B0604020202020204"/>
    <w:charset w:val="86"/>
    <w:family w:val="auto"/>
    <w:pitch w:val="variable"/>
    <w:sig w:usb0="00000003" w:usb1="080E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B0"/>
    <w:rsid w:val="000D5B46"/>
    <w:rsid w:val="000E4878"/>
    <w:rsid w:val="000F0BD9"/>
    <w:rsid w:val="00100D72"/>
    <w:rsid w:val="00112AEC"/>
    <w:rsid w:val="00112C5F"/>
    <w:rsid w:val="001335B4"/>
    <w:rsid w:val="001752E9"/>
    <w:rsid w:val="001848B6"/>
    <w:rsid w:val="00184E91"/>
    <w:rsid w:val="001A3E94"/>
    <w:rsid w:val="00206F51"/>
    <w:rsid w:val="00214696"/>
    <w:rsid w:val="002359D0"/>
    <w:rsid w:val="00280F6D"/>
    <w:rsid w:val="002A73F8"/>
    <w:rsid w:val="002B5947"/>
    <w:rsid w:val="002C1391"/>
    <w:rsid w:val="002E5980"/>
    <w:rsid w:val="0031363C"/>
    <w:rsid w:val="003311C5"/>
    <w:rsid w:val="00341B08"/>
    <w:rsid w:val="00343252"/>
    <w:rsid w:val="003518F7"/>
    <w:rsid w:val="003A5E59"/>
    <w:rsid w:val="003B54FD"/>
    <w:rsid w:val="003E1968"/>
    <w:rsid w:val="00421BAC"/>
    <w:rsid w:val="00427529"/>
    <w:rsid w:val="00477E8A"/>
    <w:rsid w:val="00522B67"/>
    <w:rsid w:val="00527176"/>
    <w:rsid w:val="00545CF4"/>
    <w:rsid w:val="00570D9C"/>
    <w:rsid w:val="00571E52"/>
    <w:rsid w:val="005D76A8"/>
    <w:rsid w:val="005F15DE"/>
    <w:rsid w:val="0062750D"/>
    <w:rsid w:val="00666A06"/>
    <w:rsid w:val="006716CC"/>
    <w:rsid w:val="006E77A0"/>
    <w:rsid w:val="00741C8E"/>
    <w:rsid w:val="0074665D"/>
    <w:rsid w:val="0074704D"/>
    <w:rsid w:val="00750767"/>
    <w:rsid w:val="0076234F"/>
    <w:rsid w:val="00780BC7"/>
    <w:rsid w:val="00797760"/>
    <w:rsid w:val="007B4AAF"/>
    <w:rsid w:val="007E13CB"/>
    <w:rsid w:val="008406B0"/>
    <w:rsid w:val="00844887"/>
    <w:rsid w:val="0089292C"/>
    <w:rsid w:val="008A27C4"/>
    <w:rsid w:val="008A5BCA"/>
    <w:rsid w:val="008C42F9"/>
    <w:rsid w:val="00926174"/>
    <w:rsid w:val="009430F2"/>
    <w:rsid w:val="0096591D"/>
    <w:rsid w:val="009A0EE3"/>
    <w:rsid w:val="009A6D96"/>
    <w:rsid w:val="009C777E"/>
    <w:rsid w:val="009F4EE7"/>
    <w:rsid w:val="00A91DC7"/>
    <w:rsid w:val="00AB3BC7"/>
    <w:rsid w:val="00AD4E5C"/>
    <w:rsid w:val="00B34C0A"/>
    <w:rsid w:val="00B67276"/>
    <w:rsid w:val="00B81416"/>
    <w:rsid w:val="00B837D3"/>
    <w:rsid w:val="00B9562A"/>
    <w:rsid w:val="00BA0714"/>
    <w:rsid w:val="00BC49E9"/>
    <w:rsid w:val="00BD018D"/>
    <w:rsid w:val="00BE08CE"/>
    <w:rsid w:val="00BF656A"/>
    <w:rsid w:val="00BF77FC"/>
    <w:rsid w:val="00C05CB7"/>
    <w:rsid w:val="00C24F2E"/>
    <w:rsid w:val="00C27D41"/>
    <w:rsid w:val="00C450F1"/>
    <w:rsid w:val="00C47485"/>
    <w:rsid w:val="00C6755E"/>
    <w:rsid w:val="00C67854"/>
    <w:rsid w:val="00C8129B"/>
    <w:rsid w:val="00C93263"/>
    <w:rsid w:val="00CA56DE"/>
    <w:rsid w:val="00CB4198"/>
    <w:rsid w:val="00CC01DB"/>
    <w:rsid w:val="00CD6602"/>
    <w:rsid w:val="00CE1473"/>
    <w:rsid w:val="00CE7BB0"/>
    <w:rsid w:val="00D10486"/>
    <w:rsid w:val="00D529D0"/>
    <w:rsid w:val="00D81F4C"/>
    <w:rsid w:val="00DB50E1"/>
    <w:rsid w:val="00DC2D98"/>
    <w:rsid w:val="00DC4BB6"/>
    <w:rsid w:val="00DD2367"/>
    <w:rsid w:val="00DD6231"/>
    <w:rsid w:val="00E37FD2"/>
    <w:rsid w:val="00E507CD"/>
    <w:rsid w:val="00E5125C"/>
    <w:rsid w:val="00E64457"/>
    <w:rsid w:val="00E648BD"/>
    <w:rsid w:val="00E867EF"/>
    <w:rsid w:val="00E95294"/>
    <w:rsid w:val="00EB400C"/>
    <w:rsid w:val="00EE7A42"/>
    <w:rsid w:val="00F0537C"/>
    <w:rsid w:val="00F24924"/>
    <w:rsid w:val="00F33773"/>
    <w:rsid w:val="00FE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E5980"/>
    <w:rPr>
      <w:color w:val="666666"/>
    </w:rPr>
  </w:style>
  <w:style w:type="paragraph" w:customStyle="1" w:styleId="B0C650FDAFA64DF2AA084B25432A4EA1">
    <w:name w:val="B0C650FDAFA64DF2AA084B25432A4EA1"/>
    <w:rsid w:val="003E1968"/>
    <w:pPr>
      <w:widowControl w:val="0"/>
      <w:jc w:val="both"/>
    </w:pPr>
  </w:style>
  <w:style w:type="paragraph" w:customStyle="1" w:styleId="B921237BFED94B2FA1A455455F089E6D">
    <w:name w:val="B921237BFED94B2FA1A455455F089E6D"/>
    <w:rsid w:val="003E1968"/>
    <w:rPr>
      <w:rFonts w:ascii="宋体" w:eastAsia="宋体" w:hAnsi="宋体" w:cs="宋体"/>
      <w:kern w:val="0"/>
      <w:sz w:val="24"/>
      <w:szCs w:val="24"/>
      <w14:ligatures w14:val="none"/>
    </w:rPr>
  </w:style>
  <w:style w:type="paragraph" w:customStyle="1" w:styleId="81C147026FF7404E8287E6255FC81274">
    <w:name w:val="81C147026FF7404E8287E6255FC81274"/>
    <w:rsid w:val="003E1968"/>
    <w:pPr>
      <w:widowControl w:val="0"/>
      <w:jc w:val="both"/>
    </w:pPr>
  </w:style>
  <w:style w:type="paragraph" w:customStyle="1" w:styleId="623176993B3146B2B8868C5A98BFA767">
    <w:name w:val="623176993B3146B2B8868C5A98BFA767"/>
    <w:rsid w:val="003E1968"/>
    <w:pPr>
      <w:widowControl w:val="0"/>
      <w:jc w:val="both"/>
    </w:pPr>
  </w:style>
  <w:style w:type="paragraph" w:customStyle="1" w:styleId="7E365BE5A65F4B1A882AB76FDFD4DCBD">
    <w:name w:val="7E365BE5A65F4B1A882AB76FDFD4DCBD"/>
    <w:rsid w:val="003E1968"/>
    <w:pPr>
      <w:widowControl w:val="0"/>
      <w:jc w:val="both"/>
    </w:pPr>
  </w:style>
  <w:style w:type="paragraph" w:customStyle="1" w:styleId="3A14363CC63A4F799889249C28C5F9C3">
    <w:name w:val="3A14363CC63A4F799889249C28C5F9C3"/>
    <w:rsid w:val="003E1968"/>
    <w:pPr>
      <w:widowControl w:val="0"/>
      <w:jc w:val="both"/>
    </w:pPr>
  </w:style>
  <w:style w:type="paragraph" w:customStyle="1" w:styleId="8C8521A0B2FE40B193AC8DD947B49ED2">
    <w:name w:val="8C8521A0B2FE40B193AC8DD947B49ED2"/>
    <w:rsid w:val="003E1968"/>
    <w:pPr>
      <w:widowControl w:val="0"/>
      <w:jc w:val="both"/>
    </w:pPr>
  </w:style>
  <w:style w:type="paragraph" w:customStyle="1" w:styleId="0D37FB356B2C44DF9FB5804AD76764CE">
    <w:name w:val="0D37FB356B2C44DF9FB5804AD76764CE"/>
    <w:rsid w:val="003E1968"/>
    <w:pPr>
      <w:widowControl w:val="0"/>
      <w:jc w:val="both"/>
    </w:pPr>
  </w:style>
  <w:style w:type="paragraph" w:customStyle="1" w:styleId="22E8837F1BCA4A409940BD59A1BD1D3F">
    <w:name w:val="22E8837F1BCA4A409940BD59A1BD1D3F"/>
    <w:rsid w:val="003E1968"/>
    <w:pPr>
      <w:widowControl w:val="0"/>
      <w:jc w:val="both"/>
    </w:pPr>
  </w:style>
  <w:style w:type="paragraph" w:customStyle="1" w:styleId="0E9AB65C44894BBC950A556448934EC9">
    <w:name w:val="0E9AB65C44894BBC950A556448934EC9"/>
    <w:rsid w:val="00112C5F"/>
    <w:pPr>
      <w:widowControl w:val="0"/>
      <w:jc w:val="both"/>
    </w:pPr>
  </w:style>
  <w:style w:type="paragraph" w:customStyle="1" w:styleId="FD463D16B7DE46459ACBB9F28F23B53C">
    <w:name w:val="FD463D16B7DE46459ACBB9F28F23B53C"/>
    <w:rsid w:val="00C24F2E"/>
    <w:pPr>
      <w:widowControl w:val="0"/>
      <w:jc w:val="both"/>
    </w:pPr>
  </w:style>
  <w:style w:type="paragraph" w:customStyle="1" w:styleId="B229A8FEC60341EAB1859618FCCBDFE0">
    <w:name w:val="B229A8FEC60341EAB1859618FCCBDFE0"/>
    <w:rsid w:val="00C24F2E"/>
    <w:pPr>
      <w:widowControl w:val="0"/>
      <w:jc w:val="both"/>
    </w:pPr>
  </w:style>
  <w:style w:type="paragraph" w:customStyle="1" w:styleId="278A05A76DC447D18C244EB4F1BB126B">
    <w:name w:val="278A05A76DC447D18C244EB4F1BB126B"/>
    <w:rsid w:val="00C24F2E"/>
    <w:pPr>
      <w:widowControl w:val="0"/>
      <w:jc w:val="both"/>
    </w:pPr>
  </w:style>
  <w:style w:type="paragraph" w:customStyle="1" w:styleId="A4A05CD6A4BB4B2C8D100A5698ECE9B6">
    <w:name w:val="A4A05CD6A4BB4B2C8D100A5698ECE9B6"/>
    <w:rsid w:val="00C24F2E"/>
    <w:pPr>
      <w:widowControl w:val="0"/>
      <w:jc w:val="both"/>
    </w:pPr>
  </w:style>
  <w:style w:type="paragraph" w:customStyle="1" w:styleId="B81E7E8674034D1C8429DDF1DEC4CD33">
    <w:name w:val="B81E7E8674034D1C8429DDF1DEC4CD33"/>
    <w:rsid w:val="00C24F2E"/>
    <w:pPr>
      <w:widowControl w:val="0"/>
      <w:jc w:val="both"/>
    </w:pPr>
  </w:style>
  <w:style w:type="paragraph" w:customStyle="1" w:styleId="848FDFAEDE474BFCBCDC5118BEA23288">
    <w:name w:val="848FDFAEDE474BFCBCDC5118BEA23288"/>
    <w:rsid w:val="002359D0"/>
    <w:pPr>
      <w:widowControl w:val="0"/>
      <w:jc w:val="both"/>
    </w:pPr>
  </w:style>
  <w:style w:type="paragraph" w:customStyle="1" w:styleId="CFC2FDDB460845F4B041A97306955036">
    <w:name w:val="CFC2FDDB460845F4B041A97306955036"/>
    <w:rsid w:val="002359D0"/>
    <w:pPr>
      <w:widowControl w:val="0"/>
      <w:jc w:val="both"/>
    </w:pPr>
  </w:style>
  <w:style w:type="paragraph" w:customStyle="1" w:styleId="473D9A2B0B914390A8BE22EA13EE16EF">
    <w:name w:val="473D9A2B0B914390A8BE22EA13EE16EF"/>
    <w:rsid w:val="002359D0"/>
    <w:pPr>
      <w:widowControl w:val="0"/>
      <w:jc w:val="both"/>
    </w:pPr>
  </w:style>
  <w:style w:type="paragraph" w:customStyle="1" w:styleId="2F6E56542F94458C99BE146C7E24C32F">
    <w:name w:val="2F6E56542F94458C99BE146C7E24C32F"/>
    <w:rsid w:val="0074665D"/>
    <w:pPr>
      <w:widowControl w:val="0"/>
      <w:jc w:val="both"/>
    </w:pPr>
  </w:style>
  <w:style w:type="paragraph" w:customStyle="1" w:styleId="4FC764DB0BE2404892C5A24EB1C90600">
    <w:name w:val="4FC764DB0BE2404892C5A24EB1C90600"/>
    <w:rsid w:val="0074665D"/>
    <w:pPr>
      <w:widowControl w:val="0"/>
      <w:jc w:val="both"/>
    </w:pPr>
  </w:style>
  <w:style w:type="paragraph" w:customStyle="1" w:styleId="BB1832DB949947C6A8B582A19F852B24">
    <w:name w:val="BB1832DB949947C6A8B582A19F852B24"/>
    <w:rsid w:val="003518F7"/>
    <w:pPr>
      <w:widowControl w:val="0"/>
      <w:jc w:val="both"/>
    </w:pPr>
  </w:style>
  <w:style w:type="paragraph" w:customStyle="1" w:styleId="9470E55C45A546A9A8B71DF9045342B0">
    <w:name w:val="9470E55C45A546A9A8B71DF9045342B0"/>
    <w:rsid w:val="003518F7"/>
    <w:pPr>
      <w:widowControl w:val="0"/>
      <w:jc w:val="both"/>
    </w:pPr>
  </w:style>
  <w:style w:type="paragraph" w:customStyle="1" w:styleId="364BE1E5F5264374AFEB26E65F99BA88">
    <w:name w:val="364BE1E5F5264374AFEB26E65F99BA88"/>
    <w:rsid w:val="003518F7"/>
    <w:pPr>
      <w:widowControl w:val="0"/>
      <w:jc w:val="both"/>
    </w:pPr>
  </w:style>
  <w:style w:type="paragraph" w:customStyle="1" w:styleId="6B934427ECB2412BAD073D3926B2447C">
    <w:name w:val="6B934427ECB2412BAD073D3926B2447C"/>
    <w:rsid w:val="003518F7"/>
    <w:pPr>
      <w:widowControl w:val="0"/>
      <w:jc w:val="both"/>
    </w:pPr>
  </w:style>
  <w:style w:type="paragraph" w:customStyle="1" w:styleId="EE21C0A591F54C6BAE28D03074FE4C46">
    <w:name w:val="EE21C0A591F54C6BAE28D03074FE4C46"/>
    <w:rsid w:val="003518F7"/>
    <w:pPr>
      <w:widowControl w:val="0"/>
      <w:jc w:val="both"/>
    </w:pPr>
  </w:style>
  <w:style w:type="paragraph" w:customStyle="1" w:styleId="2E11639F095D43968417879FA7AC7839">
    <w:name w:val="2E11639F095D43968417879FA7AC7839"/>
    <w:rsid w:val="003518F7"/>
    <w:pPr>
      <w:widowControl w:val="0"/>
      <w:jc w:val="both"/>
    </w:pPr>
  </w:style>
  <w:style w:type="paragraph" w:customStyle="1" w:styleId="3729EB32F5914AB59E9BD76EC4ACA02D">
    <w:name w:val="3729EB32F5914AB59E9BD76EC4ACA02D"/>
    <w:rsid w:val="003518F7"/>
    <w:pPr>
      <w:widowControl w:val="0"/>
      <w:jc w:val="both"/>
    </w:pPr>
  </w:style>
  <w:style w:type="paragraph" w:customStyle="1" w:styleId="E977A12CA14C43A5921D4A00DAE2B9A7">
    <w:name w:val="E977A12CA14C43A5921D4A00DAE2B9A7"/>
    <w:rsid w:val="003518F7"/>
    <w:pPr>
      <w:widowControl w:val="0"/>
      <w:jc w:val="both"/>
    </w:pPr>
  </w:style>
  <w:style w:type="paragraph" w:customStyle="1" w:styleId="78B973DC6ED5423CAF08D5DF083B7150">
    <w:name w:val="78B973DC6ED5423CAF08D5DF083B7150"/>
    <w:rsid w:val="003518F7"/>
    <w:pPr>
      <w:widowControl w:val="0"/>
      <w:jc w:val="both"/>
    </w:pPr>
  </w:style>
  <w:style w:type="paragraph" w:customStyle="1" w:styleId="D15673A1F3294D188767CE828250358F">
    <w:name w:val="D15673A1F3294D188767CE828250358F"/>
    <w:rsid w:val="003518F7"/>
    <w:pPr>
      <w:widowControl w:val="0"/>
      <w:jc w:val="both"/>
    </w:pPr>
  </w:style>
  <w:style w:type="paragraph" w:customStyle="1" w:styleId="59DA49E7990D4E32B225D9185B2C36C3">
    <w:name w:val="59DA49E7990D4E32B225D9185B2C36C3"/>
    <w:rsid w:val="003518F7"/>
    <w:pPr>
      <w:widowControl w:val="0"/>
      <w:jc w:val="both"/>
    </w:pPr>
  </w:style>
  <w:style w:type="paragraph" w:customStyle="1" w:styleId="FB2E69ACD08848A4BDD08AF40C9AA5DB">
    <w:name w:val="FB2E69ACD08848A4BDD08AF40C9AA5DB"/>
    <w:rsid w:val="003518F7"/>
    <w:pPr>
      <w:widowControl w:val="0"/>
      <w:jc w:val="both"/>
    </w:pPr>
  </w:style>
  <w:style w:type="paragraph" w:customStyle="1" w:styleId="BA00FBA28FBE4E4D860E00DEA912FBF6">
    <w:name w:val="BA00FBA28FBE4E4D860E00DEA912FBF6"/>
    <w:rsid w:val="00EB400C"/>
    <w:pPr>
      <w:widowControl w:val="0"/>
      <w:jc w:val="both"/>
    </w:pPr>
  </w:style>
  <w:style w:type="paragraph" w:customStyle="1" w:styleId="5DCD83D3FE574BEAB4D7EBE785D59759">
    <w:name w:val="5DCD83D3FE574BEAB4D7EBE785D59759"/>
    <w:rsid w:val="00EB400C"/>
    <w:pPr>
      <w:widowControl w:val="0"/>
      <w:jc w:val="both"/>
    </w:pPr>
  </w:style>
  <w:style w:type="paragraph" w:customStyle="1" w:styleId="B8A2FEF10F394BBBA2D9A684AB9787C3">
    <w:name w:val="B8A2FEF10F394BBBA2D9A684AB9787C3"/>
    <w:rsid w:val="00D529D0"/>
    <w:pPr>
      <w:widowControl w:val="0"/>
      <w:jc w:val="both"/>
    </w:pPr>
  </w:style>
  <w:style w:type="paragraph" w:customStyle="1" w:styleId="89D7AABD667840D19F8CFE48F92CE5FA">
    <w:name w:val="89D7AABD667840D19F8CFE48F92CE5FA"/>
    <w:rsid w:val="00C450F1"/>
    <w:pPr>
      <w:widowControl w:val="0"/>
      <w:jc w:val="both"/>
    </w:pPr>
  </w:style>
  <w:style w:type="paragraph" w:customStyle="1" w:styleId="EACCF7AD2D8E4ED2B7B421BBEB2EDCD1">
    <w:name w:val="EACCF7AD2D8E4ED2B7B421BBEB2EDCD1"/>
    <w:rsid w:val="00C450F1"/>
    <w:pPr>
      <w:widowControl w:val="0"/>
      <w:jc w:val="both"/>
    </w:pPr>
  </w:style>
  <w:style w:type="paragraph" w:customStyle="1" w:styleId="8CB7E697F4F04417A648B52A6B30EE0C">
    <w:name w:val="8CB7E697F4F04417A648B52A6B30EE0C"/>
    <w:rsid w:val="00C27D41"/>
    <w:pPr>
      <w:widowControl w:val="0"/>
      <w:jc w:val="both"/>
    </w:pPr>
  </w:style>
  <w:style w:type="paragraph" w:customStyle="1" w:styleId="77065F74369675448C3ED87BCD3B0EE4">
    <w:name w:val="77065F74369675448C3ED87BCD3B0EE4"/>
    <w:rsid w:val="00522B67"/>
    <w:rPr>
      <w:rFonts w:ascii="宋体" w:eastAsia="宋体" w:hAnsi="宋体" w:cs="宋体"/>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0FDFC-E75E-4EB3-BAB2-D6139F1558EF}">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18</Pages>
  <Words>4496</Words>
  <Characters>25631</Characters>
  <Application>Microsoft Office Word</Application>
  <DocSecurity>0</DocSecurity>
  <Lines>213</Lines>
  <Paragraphs>60</Paragraphs>
  <ScaleCrop>false</ScaleCrop>
  <Company/>
  <LinksUpToDate>false</LinksUpToDate>
  <CharactersWithSpaces>30067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Lifting</dc:creator>
  <cp:lastModifiedBy>张舒怡</cp:lastModifiedBy>
  <cp:revision>2676</cp:revision>
  <cp:lastPrinted>2024-09-22T06:23:00Z</cp:lastPrinted>
  <dcterms:created xsi:type="dcterms:W3CDTF">2024-10-21T10:39:00Z</dcterms:created>
  <dcterms:modified xsi:type="dcterms:W3CDTF">2024-12-13T07:22:00Z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A2BE1BFB228C47EF840DD1216E87A926_13</vt:lpwstr>
  </property>
</Properties>
</file>