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FFD02" w14:textId="77777777" w:rsidR="00723570" w:rsidRDefault="00692F67">
      <w:r>
        <w:rPr>
          <w:noProof/>
        </w:rPr>
        <w:drawing>
          <wp:anchor distT="0" distB="0" distL="114300" distR="114300" simplePos="0" relativeHeight="251667456" behindDoc="0" locked="0" layoutInCell="1" allowOverlap="1" wp14:anchorId="010DE66F" wp14:editId="0D4DD27F">
            <wp:simplePos x="0" y="0"/>
            <wp:positionH relativeFrom="column">
              <wp:posOffset>241935</wp:posOffset>
            </wp:positionH>
            <wp:positionV relativeFrom="paragraph">
              <wp:posOffset>146685</wp:posOffset>
            </wp:positionV>
            <wp:extent cx="1854200" cy="25400"/>
            <wp:effectExtent l="0" t="0" r="0" b="0"/>
            <wp:wrapNone/>
            <wp:docPr id="5049162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16289"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4200" cy="254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7D90FF04" wp14:editId="3E944097">
                <wp:simplePos x="0" y="0"/>
                <wp:positionH relativeFrom="column">
                  <wp:posOffset>-454660</wp:posOffset>
                </wp:positionH>
                <wp:positionV relativeFrom="paragraph">
                  <wp:posOffset>-688975</wp:posOffset>
                </wp:positionV>
                <wp:extent cx="7599680" cy="2743200"/>
                <wp:effectExtent l="0" t="0" r="0" b="0"/>
                <wp:wrapNone/>
                <wp:docPr id="4" name="Rectangle 3"/>
                <wp:cNvGraphicFramePr/>
                <a:graphic xmlns:a="http://schemas.openxmlformats.org/drawingml/2006/main">
                  <a:graphicData uri="http://schemas.microsoft.com/office/word/2010/wordprocessingShape">
                    <wps:wsp>
                      <wps:cNvSpPr/>
                      <wps:spPr>
                        <a:xfrm>
                          <a:off x="0" y="0"/>
                          <a:ext cx="7599600" cy="2743200"/>
                        </a:xfrm>
                        <a:prstGeom prst="rect">
                          <a:avLst/>
                        </a:prstGeom>
                        <a:gradFill flip="none" rotWithShape="1">
                          <a:gsLst>
                            <a:gs pos="66000">
                              <a:srgbClr val="62A43E"/>
                            </a:gs>
                            <a:gs pos="55000">
                              <a:srgbClr val="72B145">
                                <a:lumMod val="80000"/>
                                <a:lumOff val="20000"/>
                              </a:srgbClr>
                            </a:gs>
                            <a:gs pos="75000">
                              <a:srgbClr val="489033"/>
                            </a:gs>
                            <a:gs pos="42000">
                              <a:srgbClr val="CAE1B6"/>
                            </a:gs>
                            <a:gs pos="11000">
                              <a:srgbClr val="F5FCF0">
                                <a:lumMod val="0"/>
                                <a:lumOff val="100000"/>
                              </a:srgbClr>
                            </a:gs>
                            <a:gs pos="27000">
                              <a:srgbClr val="F3F8EB"/>
                            </a:gs>
                            <a:gs pos="91000">
                              <a:srgbClr val="436A2E"/>
                            </a:gs>
                          </a:gsLst>
                          <a:path path="circle">
                            <a:fillToRect r="100000" b="100000"/>
                          </a:path>
                          <a:tileRect l="-100000" t="-100000"/>
                        </a:grad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txbx>
                        <w:txbxContent>
                          <w:p w14:paraId="3EE414A9"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D90FF04" id="Rectangle 3" o:spid="_x0000_s1026" style="position:absolute;margin-left:-35.8pt;margin-top:-54.25pt;width:598.4pt;height:3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" stroked="f" strokeweight="1pt">
                <v:fill color2="#436a2e" rotate="t" colors="0 white;7209f white;17695f #f3f8eb;27525f #cae1b6;36045f #8ec467;43254f #62a43e;.75 #489033" focus="100%" type="gradientRadial"/>
                <v:textbox>
                  <w:txbxContent>
                    <w:p w14:paraId="3EE414A9"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587EB3F3" wp14:editId="0FCA5BFA">
                <wp:simplePos x="0" y="0"/>
                <wp:positionH relativeFrom="column">
                  <wp:posOffset>-457835</wp:posOffset>
                </wp:positionH>
                <wp:positionV relativeFrom="paragraph">
                  <wp:posOffset>-551180</wp:posOffset>
                </wp:positionV>
                <wp:extent cx="338455" cy="2606675"/>
                <wp:effectExtent l="0" t="0" r="5080" b="0"/>
                <wp:wrapNone/>
                <wp:docPr id="18" name="Rectangle 1084"/>
                <wp:cNvGraphicFramePr/>
                <a:graphic xmlns:a="http://schemas.openxmlformats.org/drawingml/2006/main">
                  <a:graphicData uri="http://schemas.microsoft.com/office/word/2010/wordprocessingShape">
                    <wps:wsp>
                      <wps:cNvSpPr/>
                      <wps:spPr>
                        <a:xfrm>
                          <a:off x="0" y="0"/>
                          <a:ext cx="338400" cy="26064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CE13AC"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587EB3F3" id="Rectangle 1084" o:spid="_x0000_s1027" style="position:absolute;margin-left:-36.05pt;margin-top:-43.4pt;width:26.65pt;height:20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" fillcolor="#316729" stroked="f" strokeweight="1pt">
                <v:fill color2="#316729" rotate="t" angle="180" colors="0 #316729;4588f #316729;35389f #72b145" focus="100%" type="gradient"/>
                <v:textbox>
                  <w:txbxContent>
                    <w:p w14:paraId="5BCE13AC"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65408" behindDoc="0" locked="0" layoutInCell="1" allowOverlap="1" wp14:anchorId="61375278" wp14:editId="2263BED4">
            <wp:simplePos x="0" y="0"/>
            <wp:positionH relativeFrom="column">
              <wp:posOffset>3182620</wp:posOffset>
            </wp:positionH>
            <wp:positionV relativeFrom="paragraph">
              <wp:posOffset>-688975</wp:posOffset>
            </wp:positionV>
            <wp:extent cx="3916680" cy="2780665"/>
            <wp:effectExtent l="0" t="0" r="0" b="0"/>
            <wp:wrapNone/>
            <wp:docPr id="8272527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52774" name="图片 2"/>
                    <pic:cNvPicPr>
                      <a:picLocks noChangeAspect="1"/>
                    </pic:cNvPicPr>
                  </pic:nvPicPr>
                  <pic:blipFill>
                    <a:blip r:embed="rId10" cstate="print">
                      <a:alphaModFix amt="41000"/>
                      <a:extLst>
                        <a:ext uri="{28A0092B-C50C-407E-A947-70E740481C1C}">
                          <a14:useLocalDpi xmlns:a14="http://schemas.microsoft.com/office/drawing/2010/main" val="0"/>
                        </a:ext>
                      </a:extLst>
                    </a:blip>
                    <a:srcRect t="163" b="163"/>
                    <a:stretch>
                      <a:fillRect/>
                    </a:stretch>
                  </pic:blipFill>
                  <pic:spPr>
                    <a:xfrm>
                      <a:off x="0" y="0"/>
                      <a:ext cx="3916680" cy="2780665"/>
                    </a:xfrm>
                    <a:prstGeom prst="rect">
                      <a:avLst/>
                    </a:prstGeom>
                    <a:ln>
                      <a:noFill/>
                    </a:ln>
                  </pic:spPr>
                </pic:pic>
              </a:graphicData>
            </a:graphic>
          </wp:anchor>
        </w:drawing>
      </w:r>
      <w:r>
        <w:rPr>
          <w:noProof/>
        </w:rPr>
        <w:drawing>
          <wp:anchor distT="0" distB="0" distL="114300" distR="114300" simplePos="0" relativeHeight="251666432" behindDoc="0" locked="0" layoutInCell="1" allowOverlap="1" wp14:anchorId="679CA0CE" wp14:editId="7ED1FE36">
            <wp:simplePos x="0" y="0"/>
            <wp:positionH relativeFrom="column">
              <wp:posOffset>229870</wp:posOffset>
            </wp:positionH>
            <wp:positionV relativeFrom="paragraph">
              <wp:posOffset>-299720</wp:posOffset>
            </wp:positionV>
            <wp:extent cx="2562860" cy="380365"/>
            <wp:effectExtent l="0" t="0" r="3175" b="635"/>
            <wp:wrapNone/>
            <wp:docPr id="803913816" name="图片 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13816" name="图片 4" descr="图片包含 文本&#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715" cy="380390"/>
                    </a:xfrm>
                    <a:prstGeom prst="rect">
                      <a:avLst/>
                    </a:prstGeom>
                  </pic:spPr>
                </pic:pic>
              </a:graphicData>
            </a:graphic>
          </wp:anchor>
        </w:drawing>
      </w:r>
    </w:p>
    <w:p w14:paraId="0BD5A526" w14:textId="77777777" w:rsidR="00723570" w:rsidRDefault="00692F67">
      <w:r>
        <w:rPr>
          <w:noProof/>
        </w:rPr>
        <w:drawing>
          <wp:anchor distT="0" distB="0" distL="114300" distR="114300" simplePos="0" relativeHeight="251668480" behindDoc="0" locked="0" layoutInCell="1" allowOverlap="1" wp14:anchorId="591255BA" wp14:editId="2F6FA101">
            <wp:simplePos x="0" y="0"/>
            <wp:positionH relativeFrom="column">
              <wp:posOffset>241935</wp:posOffset>
            </wp:positionH>
            <wp:positionV relativeFrom="paragraph">
              <wp:posOffset>52070</wp:posOffset>
            </wp:positionV>
            <wp:extent cx="1371600" cy="152400"/>
            <wp:effectExtent l="0" t="0" r="0" b="0"/>
            <wp:wrapNone/>
            <wp:docPr id="1383100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0006"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152400"/>
                    </a:xfrm>
                    <a:prstGeom prst="rect">
                      <a:avLst/>
                    </a:prstGeom>
                  </pic:spPr>
                </pic:pic>
              </a:graphicData>
            </a:graphic>
          </wp:anchor>
        </w:drawing>
      </w:r>
      <w:r>
        <w:rPr>
          <w:noProof/>
        </w:rPr>
        <w:drawing>
          <wp:anchor distT="0" distB="0" distL="114300" distR="114300" simplePos="0" relativeHeight="251669504" behindDoc="0" locked="0" layoutInCell="1" allowOverlap="1" wp14:anchorId="6880746F" wp14:editId="22FFB4B2">
            <wp:simplePos x="0" y="0"/>
            <wp:positionH relativeFrom="column">
              <wp:posOffset>252730</wp:posOffset>
            </wp:positionH>
            <wp:positionV relativeFrom="paragraph">
              <wp:posOffset>95885</wp:posOffset>
            </wp:positionV>
            <wp:extent cx="1803400" cy="406400"/>
            <wp:effectExtent l="0" t="0" r="0" b="0"/>
            <wp:wrapNone/>
            <wp:docPr id="1138955424" name="图片 6" descr="徽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55424" name="图片 6" descr="徽标&#10;&#10;低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3400" cy="406400"/>
                    </a:xfrm>
                    <a:prstGeom prst="rect">
                      <a:avLst/>
                    </a:prstGeom>
                  </pic:spPr>
                </pic:pic>
              </a:graphicData>
            </a:graphic>
          </wp:anchor>
        </w:drawing>
      </w:r>
    </w:p>
    <w:p w14:paraId="1E2D595B" w14:textId="77777777" w:rsidR="00723570" w:rsidRDefault="00723570"/>
    <w:p w14:paraId="4CC9B486" w14:textId="77777777" w:rsidR="00723570" w:rsidRDefault="00692F67">
      <w:r>
        <w:rPr>
          <w:noProof/>
        </w:rPr>
        <mc:AlternateContent>
          <mc:Choice Requires="wps">
            <w:drawing>
              <wp:anchor distT="0" distB="0" distL="114300" distR="114300" simplePos="0" relativeHeight="251670528" behindDoc="0" locked="0" layoutInCell="1" allowOverlap="1" wp14:anchorId="46C3D97F" wp14:editId="627BA5E4">
                <wp:simplePos x="0" y="0"/>
                <wp:positionH relativeFrom="column">
                  <wp:posOffset>127000</wp:posOffset>
                </wp:positionH>
                <wp:positionV relativeFrom="paragraph">
                  <wp:posOffset>38100</wp:posOffset>
                </wp:positionV>
                <wp:extent cx="6794500" cy="864870"/>
                <wp:effectExtent l="0" t="0" r="0" b="3810"/>
                <wp:wrapNone/>
                <wp:docPr id="1963121520" name="文本框 8"/>
                <wp:cNvGraphicFramePr/>
                <a:graphic xmlns:a="http://schemas.openxmlformats.org/drawingml/2006/main">
                  <a:graphicData uri="http://schemas.microsoft.com/office/word/2010/wordprocessingShape">
                    <wps:wsp>
                      <wps:cNvSpPr txBox="1"/>
                      <wps:spPr>
                        <a:xfrm>
                          <a:off x="0" y="0"/>
                          <a:ext cx="6794339" cy="864870"/>
                        </a:xfrm>
                        <a:prstGeom prst="rect">
                          <a:avLst/>
                        </a:prstGeom>
                        <a:noFill/>
                        <a:ln w="6350">
                          <a:noFill/>
                        </a:ln>
                      </wps:spPr>
                      <wps:txbx>
                        <w:txbxContent>
                          <w:p w14:paraId="3DD135AF" w14:textId="1BF08C9F"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Taizhou State-owned Assets Investment Group Co., Ltd.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6C3D97F" id="_x0000_t202" coordsize="21600,21600" o:spt="202" path="m,l,21600r21600,l21600,xe">
                <v:stroke joinstyle="miter"/>
                <v:path gradientshapeok="t" o:connecttype="rect"/>
              </v:shapetype>
              <v:shape id="文本框 8" o:spid="_x0000_s1028" type="#_x0000_t202" style="position:absolute;margin-left:10pt;margin-top:3pt;width:535pt;height:68.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" filled="f" stroked="f" strokeweight=".5pt">
                <v:textbox>
                  <w:txbxContent>
                    <w:p w14:paraId="3DD135AF" w14:textId="1BF08C9F"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Taizhou State-owned Assets Investment Group Co., Ltd.</w:t>
                      </w:r>
                    </w:p>
                  </w:txbxContent>
                </v:textbox>
              </v:shape>
            </w:pict>
          </mc:Fallback>
        </mc:AlternateContent>
      </w:r>
      <w:r>
        <w:rPr>
          <w:noProof/>
        </w:rPr>
        <w:drawing>
          <wp:anchor distT="0" distB="0" distL="114300" distR="114300" simplePos="0" relativeHeight="251664384" behindDoc="1" locked="0" layoutInCell="1" allowOverlap="1" wp14:anchorId="3C9803FB" wp14:editId="2EDD7A18">
            <wp:simplePos x="0" y="0"/>
            <wp:positionH relativeFrom="column">
              <wp:posOffset>4692650</wp:posOffset>
            </wp:positionH>
            <wp:positionV relativeFrom="paragraph">
              <wp:posOffset>139065</wp:posOffset>
            </wp:positionV>
            <wp:extent cx="2440305" cy="8267700"/>
            <wp:effectExtent l="0" t="0" r="0" b="0"/>
            <wp:wrapNone/>
            <wp:docPr id="1198062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62168" name="图片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994" cy="8267426"/>
                    </a:xfrm>
                    <a:prstGeom prst="rect">
                      <a:avLst/>
                    </a:prstGeom>
                  </pic:spPr>
                </pic:pic>
              </a:graphicData>
            </a:graphic>
          </wp:anchor>
        </w:drawing>
      </w:r>
    </w:p>
    <w:p w14:paraId="1E054CB3" w14:textId="77777777" w:rsidR="00723570" w:rsidRDefault="00723570"/>
    <w:p w14:paraId="4C5C2580" w14:textId="77777777" w:rsidR="00723570" w:rsidRDefault="00723570"/>
    <w:p w14:paraId="06177B5E" w14:textId="07368568" w:rsidR="00723570" w:rsidRDefault="001976E7">
      <w:r>
        <w:rPr>
          <w:noProof/>
        </w:rPr>
        <mc:AlternateContent>
          <mc:Choice Requires="wps">
            <w:drawing>
              <wp:anchor distT="0" distB="0" distL="114300" distR="114300" simplePos="0" relativeHeight="251730944" behindDoc="0" locked="0" layoutInCell="1" allowOverlap="1" wp14:anchorId="51A8A3D9" wp14:editId="13017C6A">
                <wp:simplePos x="0" y="0"/>
                <wp:positionH relativeFrom="margin">
                  <wp:posOffset>0</wp:posOffset>
                </wp:positionH>
                <wp:positionV relativeFrom="paragraph">
                  <wp:posOffset>142403</wp:posOffset>
                </wp:positionV>
                <wp:extent cx="4945380" cy="548640"/>
                <wp:effectExtent l="0" t="0" r="0" b="3810"/>
                <wp:wrapNone/>
                <wp:docPr id="1847975797" name="文本框 8"/>
                <wp:cNvGraphicFramePr/>
                <a:graphic xmlns:a="http://schemas.openxmlformats.org/drawingml/2006/main">
                  <a:graphicData uri="http://schemas.microsoft.com/office/word/2010/wordprocessingShape">
                    <wps:wsp>
                      <wps:cNvSpPr txBox="1"/>
                      <wps:spPr>
                        <a:xfrm>
                          <a:off x="0" y="0"/>
                          <a:ext cx="4945380" cy="548640"/>
                        </a:xfrm>
                        <a:prstGeom prst="rect">
                          <a:avLst/>
                        </a:prstGeom>
                        <a:noFill/>
                        <a:ln w="6350">
                          <a:noFill/>
                        </a:ln>
                      </wps:spPr>
                      <wps:txbx>
                        <w:txbxContent>
                          <w:p w14:paraId="5DC8C4AC"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台州市国有资产投资集团有限公司</w:t>
                            </w:r>
                          </w:p>
                          <w:p w14:paraId="04608E0F" w14:textId="41930C5A" w:rsidR="001976E7" w:rsidRDefault="001976E7" w:rsidP="006311AE">
                            <w:pPr>
                              <w:spacing w:line="600" w:lineRule="exact"/>
                              <w:rPr>
                                <w:rFonts w:ascii="HarmonyOS Sans SC Light" w:eastAsia="HarmonyOS Sans SC Light" w:hAnsi="HarmonyOS Sans SC Light" w:cs="Calibri"/>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51A8A3D9" id="_x0000_s1029" type="#_x0000_t202" style="position:absolute;margin-left:0;margin-top:11.2pt;width:389.4pt;height:43.2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" filled="f" stroked="f" strokeweight=".5pt">
                <v:textbox>
                  <w:txbxContent>
                    <w:p w14:paraId="5DC8C4AC"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台州市国有资产投资集团有限公司</w:t>
                      </w:r>
                    </w:p>
                    <w:p w14:paraId="04608E0F" w14:textId="41930C5A" w:rsidR="001976E7" w:rsidRDefault="001976E7" w:rsidP="006311AE">
                      <w:pPr>
                        <w:spacing w:line="600" w:lineRule="exact"/>
                        <w:rPr>
                          <w:rFonts w:ascii="HarmonyOS Sans SC Light" w:eastAsia="HarmonyOS Sans SC Light" w:hAnsi="HarmonyOS Sans SC Light" w:cs="Calibri"/>
                          <w:sz w:val="40"/>
                          <w:szCs w:val="40"/>
                          <w:lang w:val="en-GB"/>
                        </w:rPr>
                      </w:pPr>
                    </w:p>
                  </w:txbxContent>
                </v:textbox>
                <w10:wrap anchorx="margin"/>
              </v:shape>
            </w:pict>
          </mc:Fallback>
        </mc:AlternateContent>
      </w:r>
    </w:p>
    <w:p w14:paraId="3CA716B0" w14:textId="77777777" w:rsidR="00723570" w:rsidRDefault="00723570"/>
    <w:p w14:paraId="711E3D05" w14:textId="77777777" w:rsidR="00723570" w:rsidRDefault="00723570"/>
    <w:p w14:paraId="3017D5EA" w14:textId="65BBCE37" w:rsidR="00723570" w:rsidRDefault="009B37B2">
      <w:r>
        <w:rPr>
          <w:noProof/>
        </w:rPr>
        <mc:AlternateContent>
          <mc:Choice Requires="wps">
            <w:drawing>
              <wp:anchor distT="0" distB="0" distL="114300" distR="114300" simplePos="0" relativeHeight="251691008" behindDoc="0" locked="0" layoutInCell="1" allowOverlap="1" wp14:anchorId="411C5BC8" wp14:editId="35665DD4">
                <wp:simplePos x="0" y="0"/>
                <wp:positionH relativeFrom="column">
                  <wp:posOffset>-80010</wp:posOffset>
                </wp:positionH>
                <wp:positionV relativeFrom="paragraph">
                  <wp:posOffset>191770</wp:posOffset>
                </wp:positionV>
                <wp:extent cx="2721610" cy="457200"/>
                <wp:effectExtent l="0" t="0" r="0" b="0"/>
                <wp:wrapNone/>
                <wp:docPr id="16" name="TextBox 15"/>
                <wp:cNvGraphicFramePr/>
                <a:graphic xmlns:a="http://schemas.openxmlformats.org/drawingml/2006/main">
                  <a:graphicData uri="http://schemas.microsoft.com/office/word/2010/wordprocessingShape">
                    <wps:wsp>
                      <wps:cNvSpPr txBox="1"/>
                      <wps:spPr>
                        <a:xfrm>
                          <a:off x="0" y="0"/>
                          <a:ext cx="2721610" cy="457200"/>
                        </a:xfrm>
                        <a:prstGeom prst="rect">
                          <a:avLst/>
                        </a:prstGeom>
                        <a:noFill/>
                      </wps:spPr>
                      <wps:txbx>
                        <w:txbxContent>
                          <w:p w14:paraId="038407B1"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wps:txbx>
                      <wps:bodyPr wrap="none" rtlCol="0">
                        <a:noAutofit/>
                      </wps:bodyPr>
                    </wps:wsp>
                  </a:graphicData>
                </a:graphic>
              </wp:anchor>
            </w:drawing>
          </mc:Choice>
          <mc:Fallback>
            <w:pict>
              <v:shape w14:anchorId="411C5BC8" id="TextBox 15" o:spid="_x0000_s1030" type="#_x0000_t202" style="position:absolute;margin-left:-6.3pt;margin-top:15.1pt;width:214.3pt;height:36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" filled="f" stroked="f">
                <v:textbox>
                  <w:txbxContent>
                    <w:p w14:paraId="038407B1"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v:textbox>
              </v:shape>
            </w:pict>
          </mc:Fallback>
        </mc:AlternateContent>
      </w:r>
    </w:p>
    <w:p w14:paraId="1D763778" w14:textId="6EC063A6" w:rsidR="00723570" w:rsidRDefault="00723570"/>
    <w:p w14:paraId="7B27B57D" w14:textId="16322BC9" w:rsidR="00723570" w:rsidRDefault="009B37B2">
      <w:r>
        <w:rPr>
          <w:noProof/>
        </w:rPr>
        <mc:AlternateContent>
          <mc:Choice Requires="wps">
            <w:drawing>
              <wp:anchor distT="0" distB="0" distL="114300" distR="114300" simplePos="0" relativeHeight="251682816" behindDoc="1" locked="0" layoutInCell="1" allowOverlap="1" wp14:anchorId="4A508FA2" wp14:editId="32852BBF">
                <wp:simplePos x="0" y="0"/>
                <wp:positionH relativeFrom="column">
                  <wp:posOffset>-121920</wp:posOffset>
                </wp:positionH>
                <wp:positionV relativeFrom="paragraph">
                  <wp:posOffset>232410</wp:posOffset>
                </wp:positionV>
                <wp:extent cx="4709160" cy="2209800"/>
                <wp:effectExtent l="0" t="0" r="0" b="0"/>
                <wp:wrapTight wrapText="bothSides">
                  <wp:wrapPolygon edited="0">
                    <wp:start x="262" y="0"/>
                    <wp:lineTo x="262" y="21414"/>
                    <wp:lineTo x="21320" y="21414"/>
                    <wp:lineTo x="21320" y="0"/>
                    <wp:lineTo x="262" y="0"/>
                  </wp:wrapPolygon>
                </wp:wrapTight>
                <wp:docPr id="421052896" name="文本框 26"/>
                <wp:cNvGraphicFramePr/>
                <a:graphic xmlns:a="http://schemas.openxmlformats.org/drawingml/2006/main">
                  <a:graphicData uri="http://schemas.microsoft.com/office/word/2010/wordprocessingShape">
                    <wps:wsp>
                      <wps:cNvSpPr txBox="1"/>
                      <wps:spPr>
                        <a:xfrm>
                          <a:off x="0" y="0"/>
                          <a:ext cx="4709160" cy="2209800"/>
                        </a:xfrm>
                        <a:prstGeom prst="rect">
                          <a:avLst/>
                        </a:prstGeom>
                        <a:noFill/>
                        <a:ln w="6350">
                          <a:noFill/>
                        </a:ln>
                      </wps:spPr>
                      <wps:txbx>
                        <w:txbxContent>
                          <w:p w14:paraId="45E3E606" w14:textId="77777777"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Taizhou State-owned Assets Investment Group Co., Ltd. Social Finance Framework, assessing its alignment with the SBG2023 and SLP2023, relevance to the Group’s sustainable development strategy, feasibility of achieving environmental and/or social objectives, and effectiveness in managing environmental and/or social risks. CCXGFI regards the rating of Taizhou State-owned Assets Investment Group Co., Ltd. Social Finance Framework as Sf-2[Good].</w:t>
                            </w:r>
                          </w:p>
                          <w:p w14:paraId="64B93AAB" w14:textId="3E1F1C2A" w:rsidR="00692F67" w:rsidRPr="0024019F" w:rsidRDefault="00692F67">
                            <w:pPr>
                              <w:jc w:val="both"/>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A508FA2" id="文本框 26" o:spid="_x0000_s1031" type="#_x0000_t202" style="position:absolute;margin-left:-9.6pt;margin-top:18.3pt;width:370.8pt;height:174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" filled="f" stroked="f" strokeweight=".5pt">
                <v:textbox>
                  <w:txbxContent>
                    <w:p w14:paraId="45E3E606" w14:textId="77777777"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Taizhou State-owned Assets Investment Group Co., Ltd. Social Finance Framework, assessing its alignment with the SBG2023 and SLP2023, relevance to the Group’s sustainable development strategy, feasibility of achieving environmental and/or social objectives, and effectiveness in managing environmental and/or social risks. CCXGFI regards the rating of Taizhou State-owned Assets Investment Group Co., Ltd. Social Finance Framework as Sf-2[Good].</w:t>
                      </w:r>
                    </w:p>
                    <w:p w14:paraId="64B93AAB" w14:textId="3E1F1C2A" w:rsidR="00692F67" w:rsidRPr="0024019F" w:rsidRDefault="00692F67">
                      <w:pPr>
                        <w:jc w:val="both"/>
                        <w:rPr>
                          <w:rFonts w:ascii="Calibri" w:hAnsi="Calibri" w:cs="Calibri"/>
                          <w:b/>
                          <w:bCs/>
                        </w:rPr>
                      </w:pPr>
                    </w:p>
                  </w:txbxContent>
                </v:textbox>
                <w10:wrap type="tight"/>
              </v:shape>
            </w:pict>
          </mc:Fallback>
        </mc:AlternateContent>
      </w:r>
    </w:p>
    <w:p w14:paraId="3D6A7259" w14:textId="764A29CA" w:rsidR="00723570" w:rsidRDefault="00692F67">
      <w:r>
        <w:rPr>
          <w:noProof/>
          <w14:ligatures w14:val="standardContextual"/>
        </w:rPr>
        <mc:AlternateContent>
          <mc:Choice Requires="wpg">
            <w:drawing>
              <wp:anchor distT="0" distB="0" distL="114300" distR="114300" simplePos="0" relativeHeight="251710464" behindDoc="0" locked="0" layoutInCell="1" allowOverlap="1" wp14:anchorId="7D0C4C6B" wp14:editId="5BDCAB37">
                <wp:simplePos x="0" y="0"/>
                <wp:positionH relativeFrom="column">
                  <wp:posOffset>4946650</wp:posOffset>
                </wp:positionH>
                <wp:positionV relativeFrom="paragraph">
                  <wp:posOffset>184150</wp:posOffset>
                </wp:positionV>
                <wp:extent cx="1422400" cy="302260"/>
                <wp:effectExtent l="0" t="0" r="0" b="2540"/>
                <wp:wrapNone/>
                <wp:docPr id="1146545428" name="组合 25"/>
                <wp:cNvGraphicFramePr/>
                <a:graphic xmlns:a="http://schemas.openxmlformats.org/drawingml/2006/main">
                  <a:graphicData uri="http://schemas.microsoft.com/office/word/2010/wordprocessingGroup">
                    <wpg:wgp>
                      <wpg:cNvGrpSpPr/>
                      <wpg:grpSpPr>
                        <a:xfrm>
                          <a:off x="0" y="0"/>
                          <a:ext cx="1422451" cy="302260"/>
                          <a:chOff x="0" y="5122"/>
                          <a:chExt cx="1422451" cy="302260"/>
                        </a:xfrm>
                      </wpg:grpSpPr>
                      <wps:wsp>
                        <wps:cNvPr id="207671294" name="Rounded Rectangle 1"/>
                        <wps:cNvSpPr/>
                        <wps:spPr>
                          <a:xfrm>
                            <a:off x="0" y="81481"/>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BB743B"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1803909284" name="文本框 22"/>
                        <wps:cNvSpPr txBox="1"/>
                        <wps:spPr>
                          <a:xfrm>
                            <a:off x="50851" y="5122"/>
                            <a:ext cx="1371600" cy="302260"/>
                          </a:xfrm>
                          <a:prstGeom prst="rect">
                            <a:avLst/>
                          </a:prstGeom>
                          <a:noFill/>
                          <a:ln w="6350">
                            <a:noFill/>
                          </a:ln>
                        </wps:spPr>
                        <wps:txbx>
                          <w:txbxContent>
                            <w:p w14:paraId="2AB2C3C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D0C4C6B" id="组合 25" o:spid="_x0000_s1032" style="position:absolute;margin-left:389.5pt;margin-top:14.5pt;width:112pt;height:23.8pt;z-index:251710464" coordorigin=",51" coordsize="14224,30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">
                <v:roundrect id="Rounded Rectangle 1" o:spid="_x0000_s1033" style="position:absolute;top:814;width:12700;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" fillcolor="#316729" stroked="f" strokeweight="1pt">
                  <v:stroke joinstyle="miter"/>
                  <v:textbox>
                    <w:txbxContent>
                      <w:p w14:paraId="3CBB743B"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4" type="#_x0000_t202" style="position:absolute;left:508;top:51;width:13716;height:30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" filled="f" stroked="f" strokeweight=".5pt">
                  <v:textbox>
                    <w:txbxContent>
                      <w:p w14:paraId="2AB2C3C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v:textbox>
                </v:shape>
              </v:group>
            </w:pict>
          </mc:Fallback>
        </mc:AlternateContent>
      </w:r>
    </w:p>
    <w:p w14:paraId="270E6558" w14:textId="77777777" w:rsidR="00723570" w:rsidRDefault="00723570"/>
    <w:p w14:paraId="6E529A96" w14:textId="6564FE2D" w:rsidR="00723570" w:rsidRDefault="00692F67">
      <w:r>
        <w:rPr>
          <w:rFonts w:hint="eastAsia"/>
          <w:noProof/>
        </w:rPr>
        <mc:AlternateContent>
          <mc:Choice Requires="wps">
            <w:drawing>
              <wp:anchor distT="0" distB="0" distL="114300" distR="114300" simplePos="0" relativeHeight="251674624" behindDoc="1" locked="0" layoutInCell="1" allowOverlap="1" wp14:anchorId="3BA1510C" wp14:editId="36AEFAB3">
                <wp:simplePos x="0" y="0"/>
                <wp:positionH relativeFrom="column">
                  <wp:posOffset>4893310</wp:posOffset>
                </wp:positionH>
                <wp:positionV relativeFrom="page">
                  <wp:posOffset>3474720</wp:posOffset>
                </wp:positionV>
                <wp:extent cx="1581785" cy="311150"/>
                <wp:effectExtent l="0" t="0" r="0" b="0"/>
                <wp:wrapTight wrapText="bothSides">
                  <wp:wrapPolygon edited="0">
                    <wp:start x="867" y="882"/>
                    <wp:lineTo x="867" y="19396"/>
                    <wp:lineTo x="20464" y="19396"/>
                    <wp:lineTo x="20464" y="882"/>
                    <wp:lineTo x="867" y="882"/>
                  </wp:wrapPolygon>
                </wp:wrapTight>
                <wp:docPr id="76904695"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2BF256AA" w14:textId="77777777" w:rsidR="00EB64A8" w:rsidRDefault="00EB64A8" w:rsidP="00EB64A8">
                            <w:pPr>
                              <w:rPr>
                                <w:rFonts w:ascii="Calibri Light" w:hAnsi="Calibri Light" w:cs="Calibri Light"/>
                              </w:rPr>
                            </w:pPr>
                            <w:r>
                              <w:rPr>
                                <w:rFonts w:ascii="Calibri Light" w:eastAsia="Calibri Light" w:hAnsi="Calibri Light" w:cs="Calibri Light"/>
                              </w:rPr>
                              <w:t>Social Finance</w:t>
                            </w:r>
                          </w:p>
                          <w:p w14:paraId="422AE287" w14:textId="0D475769"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A1510C" id="文本框 23" o:spid="_x0000_s1035" type="#_x0000_t202" style="position:absolute;margin-left:385.3pt;margin-top:273.6pt;width:124.55pt;height:24.5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" filled="f" stroked="f" strokeweight=".5pt">
                <v:textbox>
                  <w:txbxContent>
                    <w:p w14:paraId="2BF256AA" w14:textId="77777777" w:rsidR="00EB64A8" w:rsidRDefault="00EB64A8" w:rsidP="00EB64A8">
                      <w:pPr>
                        <w:rPr>
                          <w:rFonts w:ascii="Calibri Light" w:hAnsi="Calibri Light" w:cs="Calibri Light"/>
                        </w:rPr>
                      </w:pPr>
                      <w:r>
                        <w:rPr>
                          <w:rFonts w:ascii="Calibri Light" w:eastAsia="Calibri Light" w:hAnsi="Calibri Light" w:cs="Calibri Light"/>
                        </w:rPr>
                        <w:t>Social Finance</w:t>
                      </w:r>
                    </w:p>
                    <w:p w14:paraId="422AE287" w14:textId="0D475769" w:rsidR="00692F67" w:rsidRDefault="00692F67">
                      <w:pPr>
                        <w:rPr>
                          <w:rFonts w:ascii="Calibri Light" w:hAnsi="Calibri Light" w:cs="Calibri Light"/>
                        </w:rPr>
                      </w:pPr>
                    </w:p>
                  </w:txbxContent>
                </v:textbox>
                <w10:wrap type="tight" anchory="page"/>
              </v:shape>
            </w:pict>
          </mc:Fallback>
        </mc:AlternateContent>
      </w:r>
    </w:p>
    <w:p w14:paraId="6F2BDAD2" w14:textId="77777777" w:rsidR="00723570" w:rsidRDefault="00723570"/>
    <w:p w14:paraId="0076A6E6" w14:textId="77777777" w:rsidR="00723570" w:rsidRDefault="00692F67">
      <w:r>
        <w:rPr>
          <w:rFonts w:hint="eastAsia"/>
          <w:noProof/>
          <w14:ligatures w14:val="standardContextual"/>
        </w:rPr>
        <mc:AlternateContent>
          <mc:Choice Requires="wpg">
            <w:drawing>
              <wp:anchor distT="0" distB="0" distL="114300" distR="114300" simplePos="0" relativeHeight="251711488" behindDoc="0" locked="0" layoutInCell="1" allowOverlap="1" wp14:anchorId="2F270171" wp14:editId="066F267E">
                <wp:simplePos x="0" y="0"/>
                <wp:positionH relativeFrom="column">
                  <wp:posOffset>4946650</wp:posOffset>
                </wp:positionH>
                <wp:positionV relativeFrom="paragraph">
                  <wp:posOffset>45085</wp:posOffset>
                </wp:positionV>
                <wp:extent cx="1391285" cy="314960"/>
                <wp:effectExtent l="0" t="0" r="0" b="0"/>
                <wp:wrapNone/>
                <wp:docPr id="1695532821" name="组合 26"/>
                <wp:cNvGraphicFramePr/>
                <a:graphic xmlns:a="http://schemas.openxmlformats.org/drawingml/2006/main">
                  <a:graphicData uri="http://schemas.microsoft.com/office/word/2010/wordprocessingGroup">
                    <wpg:wgp>
                      <wpg:cNvGrpSpPr/>
                      <wpg:grpSpPr>
                        <a:xfrm>
                          <a:off x="0" y="0"/>
                          <a:ext cx="1391161" cy="314960"/>
                          <a:chOff x="0" y="-12805"/>
                          <a:chExt cx="1391161" cy="314960"/>
                        </a:xfrm>
                      </wpg:grpSpPr>
                      <wps:wsp>
                        <wps:cNvPr id="454611590" name="Rounded Rectangle 2"/>
                        <wps:cNvSpPr/>
                        <wps:spPr>
                          <a:xfrm>
                            <a:off x="0" y="63375"/>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826BAF"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2031121988" name="文本框 22"/>
                        <wps:cNvSpPr txBox="1"/>
                        <wps:spPr>
                          <a:xfrm>
                            <a:off x="29721" y="-12805"/>
                            <a:ext cx="1361440" cy="314960"/>
                          </a:xfrm>
                          <a:prstGeom prst="rect">
                            <a:avLst/>
                          </a:prstGeom>
                          <a:noFill/>
                          <a:ln w="6350">
                            <a:noFill/>
                          </a:ln>
                        </wps:spPr>
                        <wps:txbx>
                          <w:txbxContent>
                            <w:p w14:paraId="4A843911"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4D8E170B"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F270171" id="组合 26" o:spid="_x0000_s1036" style="position:absolute;margin-left:389.5pt;margin-top:3.55pt;width:109.55pt;height:24.8pt;z-index:251711488" coordorigin=",-128" coordsize="13911,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">
                <v:roundrect id="Rounded Rectangle 2" o:spid="_x0000_s1037" style="position:absolute;top:633;width:12801;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" fillcolor="#316729" stroked="f" strokeweight="1pt">
                  <v:stroke joinstyle="miter"/>
                  <v:textbox>
                    <w:txbxContent>
                      <w:p w14:paraId="4B826BAF"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8" type="#_x0000_t202" style="position:absolute;left:297;top:-128;width:13614;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" filled="f" stroked="f" strokeweight=".5pt">
                  <v:textbox>
                    <w:txbxContent>
                      <w:p w14:paraId="4A843911"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4D8E170B"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5F16E0FA" w14:textId="3EBF25EA" w:rsidR="00723570" w:rsidRDefault="00432F55">
      <w:r>
        <w:rPr>
          <w:rFonts w:hint="eastAsia"/>
          <w:noProof/>
        </w:rPr>
        <mc:AlternateContent>
          <mc:Choice Requires="wps">
            <w:drawing>
              <wp:anchor distT="0" distB="0" distL="114300" distR="114300" simplePos="0" relativeHeight="251676672" behindDoc="1" locked="0" layoutInCell="1" allowOverlap="1" wp14:anchorId="71D4677C" wp14:editId="2ED6D640">
                <wp:simplePos x="0" y="0"/>
                <wp:positionH relativeFrom="column">
                  <wp:posOffset>4915535</wp:posOffset>
                </wp:positionH>
                <wp:positionV relativeFrom="page">
                  <wp:posOffset>4161440</wp:posOffset>
                </wp:positionV>
                <wp:extent cx="1581785" cy="311150"/>
                <wp:effectExtent l="0" t="0" r="0" b="0"/>
                <wp:wrapTight wrapText="bothSides">
                  <wp:wrapPolygon edited="0">
                    <wp:start x="780" y="0"/>
                    <wp:lineTo x="780" y="19837"/>
                    <wp:lineTo x="20811" y="19837"/>
                    <wp:lineTo x="20811" y="0"/>
                    <wp:lineTo x="780" y="0"/>
                  </wp:wrapPolygon>
                </wp:wrapTight>
                <wp:docPr id="1810052957"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040FBE43" w14:textId="77777777" w:rsidR="007635AD" w:rsidRDefault="007635AD" w:rsidP="007635AD">
                            <w:pPr>
                              <w:rPr>
                                <w:rFonts w:ascii="Calibri Light" w:hAnsi="Calibri Light" w:cs="Calibri Light"/>
                              </w:rPr>
                            </w:pPr>
                            <w:r>
                              <w:rPr>
                                <w:rFonts w:ascii="Calibri Light" w:eastAsia="Calibri Light" w:hAnsi="Calibri Light" w:cs="Calibri Light"/>
                              </w:rPr>
                              <w:t>Zhejiang, China</w:t>
                            </w:r>
                          </w:p>
                          <w:p w14:paraId="71AC043F" w14:textId="7610F83A"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1D4677C" id="_x0000_s1039" type="#_x0000_t202" style="position:absolute;margin-left:387.05pt;margin-top:327.65pt;width:124.55pt;height:24.5pt;z-index:-251639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" filled="f" stroked="f" strokeweight=".5pt">
                <v:textbox>
                  <w:txbxContent>
                    <w:p w14:paraId="040FBE43" w14:textId="77777777" w:rsidR="007635AD" w:rsidRDefault="007635AD" w:rsidP="007635AD">
                      <w:pPr>
                        <w:rPr>
                          <w:rFonts w:ascii="Calibri Light" w:hAnsi="Calibri Light" w:cs="Calibri Light"/>
                        </w:rPr>
                      </w:pPr>
                      <w:r>
                        <w:rPr>
                          <w:rFonts w:ascii="Calibri Light" w:eastAsia="Calibri Light" w:hAnsi="Calibri Light" w:cs="Calibri Light"/>
                        </w:rPr>
                        <w:t>Zhejiang, China</w:t>
                      </w:r>
                    </w:p>
                    <w:p w14:paraId="71AC043F" w14:textId="7610F83A" w:rsidR="00692F67" w:rsidRDefault="00692F67">
                      <w:pPr>
                        <w:rPr>
                          <w:rFonts w:ascii="Calibri Light" w:hAnsi="Calibri Light" w:cs="Calibri Light"/>
                        </w:rPr>
                      </w:pPr>
                    </w:p>
                  </w:txbxContent>
                </v:textbox>
                <w10:wrap type="tight" anchory="page"/>
              </v:shape>
            </w:pict>
          </mc:Fallback>
        </mc:AlternateContent>
      </w:r>
    </w:p>
    <w:p w14:paraId="0BC1CAD0" w14:textId="6DCF24AE" w:rsidR="00723570" w:rsidRDefault="00723570"/>
    <w:p w14:paraId="248E47EF" w14:textId="64B94351" w:rsidR="00723570" w:rsidRDefault="00692F67">
      <w:r>
        <w:rPr>
          <w:rFonts w:hint="eastAsia"/>
          <w:noProof/>
          <w14:ligatures w14:val="standardContextual"/>
        </w:rPr>
        <mc:AlternateContent>
          <mc:Choice Requires="wpg">
            <w:drawing>
              <wp:anchor distT="0" distB="0" distL="114300" distR="114300" simplePos="0" relativeHeight="251712512" behindDoc="0" locked="0" layoutInCell="1" allowOverlap="1" wp14:anchorId="71246C76" wp14:editId="3F521F9E">
                <wp:simplePos x="0" y="0"/>
                <wp:positionH relativeFrom="column">
                  <wp:posOffset>4880610</wp:posOffset>
                </wp:positionH>
                <wp:positionV relativeFrom="paragraph">
                  <wp:posOffset>26035</wp:posOffset>
                </wp:positionV>
                <wp:extent cx="1361440" cy="314960"/>
                <wp:effectExtent l="0" t="0" r="0" b="0"/>
                <wp:wrapNone/>
                <wp:docPr id="527808789" name="组合 27"/>
                <wp:cNvGraphicFramePr/>
                <a:graphic xmlns:a="http://schemas.openxmlformats.org/drawingml/2006/main">
                  <a:graphicData uri="http://schemas.microsoft.com/office/word/2010/wordprocessingGroup">
                    <wpg:wgp>
                      <wpg:cNvGrpSpPr/>
                      <wpg:grpSpPr>
                        <a:xfrm>
                          <a:off x="0" y="0"/>
                          <a:ext cx="1361440" cy="314960"/>
                          <a:chOff x="0" y="-78740"/>
                          <a:chExt cx="1361440" cy="314960"/>
                        </a:xfrm>
                      </wpg:grpSpPr>
                      <wps:wsp>
                        <wps:cNvPr id="1116929037" name="Rounded Rectangle 4"/>
                        <wps:cNvSpPr/>
                        <wps:spPr>
                          <a:xfrm>
                            <a:off x="63374" y="0"/>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6F2373"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464897543" name="文本框 22"/>
                        <wps:cNvSpPr txBox="1"/>
                        <wps:spPr>
                          <a:xfrm>
                            <a:off x="0" y="-78740"/>
                            <a:ext cx="1361440" cy="314960"/>
                          </a:xfrm>
                          <a:prstGeom prst="rect">
                            <a:avLst/>
                          </a:prstGeom>
                          <a:noFill/>
                          <a:ln w="6350">
                            <a:noFill/>
                          </a:ln>
                        </wps:spPr>
                        <wps:txbx>
                          <w:txbxContent>
                            <w:p w14:paraId="384BD9B4"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50EBAD53"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71246C76" id="组合 27" o:spid="_x0000_s1040" style="position:absolute;margin-left:384.3pt;margin-top:2.05pt;width:107.2pt;height:24.8pt;z-index:251712512;mso-height-relative:margin" coordorigin=",-787"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">
                <v:roundrect id="Rounded Rectangle 4" o:spid="_x0000_s1041" style="position:absolute;left:633;width:12802;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" fillcolor="#316729" stroked="f" strokeweight="1pt">
                  <v:stroke joinstyle="miter"/>
                  <v:textbox>
                    <w:txbxContent>
                      <w:p w14:paraId="726F2373"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2" type="#_x0000_t202" style="position:absolute;top:-787;width:13614;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" filled="f" stroked="f" strokeweight=".5pt">
                  <v:textbox>
                    <w:txbxContent>
                      <w:p w14:paraId="384BD9B4"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50EBAD53"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7C65284F" w14:textId="77777777" w:rsidR="00723570" w:rsidRDefault="00692F67">
      <w:r>
        <w:rPr>
          <w:rFonts w:hint="eastAsia"/>
          <w:noProof/>
        </w:rPr>
        <mc:AlternateContent>
          <mc:Choice Requires="wps">
            <w:drawing>
              <wp:anchor distT="0" distB="0" distL="114300" distR="114300" simplePos="0" relativeHeight="251678720" behindDoc="1" locked="0" layoutInCell="1" allowOverlap="1" wp14:anchorId="51419AC0" wp14:editId="5CDA94A9">
                <wp:simplePos x="0" y="0"/>
                <wp:positionH relativeFrom="column">
                  <wp:posOffset>4874895</wp:posOffset>
                </wp:positionH>
                <wp:positionV relativeFrom="page">
                  <wp:posOffset>4783455</wp:posOffset>
                </wp:positionV>
                <wp:extent cx="1581785" cy="311150"/>
                <wp:effectExtent l="0" t="0" r="0" b="0"/>
                <wp:wrapTight wrapText="bothSides">
                  <wp:wrapPolygon edited="0">
                    <wp:start x="867" y="882"/>
                    <wp:lineTo x="867" y="19396"/>
                    <wp:lineTo x="20464" y="19396"/>
                    <wp:lineTo x="20464" y="882"/>
                    <wp:lineTo x="867" y="882"/>
                  </wp:wrapPolygon>
                </wp:wrapTight>
                <wp:docPr id="1726955000"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05B8589A" w14:textId="77777777" w:rsidR="007635AD" w:rsidRPr="00861454" w:rsidRDefault="007635AD" w:rsidP="007635AD">
                            <w:pPr>
                              <w:rPr>
                                <w:rFonts w:ascii="Calibri Light" w:hAnsi="Calibri Light" w:cs="Calibri Light"/>
                              </w:rPr>
                            </w:pPr>
                            <w:r>
                              <w:rPr>
                                <w:rFonts w:ascii="Calibri Light" w:eastAsia="Calibri Light" w:hAnsi="Calibri Light" w:cs="Calibri Light"/>
                              </w:rPr>
                              <w:t>Mar 21, 2025</w:t>
                            </w:r>
                          </w:p>
                          <w:p w14:paraId="710478D3" w14:textId="1CB92475"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1419AC0" id="_x0000_s1043" type="#_x0000_t202" style="position:absolute;margin-left:383.85pt;margin-top:376.65pt;width:124.55pt;height:24.5pt;z-index:-251637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" filled="f" stroked="f" strokeweight=".5pt">
                <v:textbox>
                  <w:txbxContent>
                    <w:p w14:paraId="05B8589A" w14:textId="77777777" w:rsidR="007635AD" w:rsidRPr="00861454" w:rsidRDefault="007635AD" w:rsidP="007635AD">
                      <w:pPr>
                        <w:rPr>
                          <w:rFonts w:ascii="Calibri Light" w:hAnsi="Calibri Light" w:cs="Calibri Light"/>
                        </w:rPr>
                      </w:pPr>
                      <w:r>
                        <w:rPr>
                          <w:rFonts w:ascii="Calibri Light" w:eastAsia="Calibri Light" w:hAnsi="Calibri Light" w:cs="Calibri Light"/>
                        </w:rPr>
                        <w:t>Mar 21, 2025</w:t>
                      </w:r>
                    </w:p>
                    <w:p w14:paraId="710478D3" w14:textId="1CB92475" w:rsidR="00692F67" w:rsidRDefault="00692F67">
                      <w:pPr>
                        <w:rPr>
                          <w:rFonts w:ascii="Calibri Light" w:hAnsi="Calibri Light" w:cs="Calibri Light"/>
                        </w:rPr>
                      </w:pPr>
                    </w:p>
                  </w:txbxContent>
                </v:textbox>
                <w10:wrap type="tight" anchory="page"/>
              </v:shape>
            </w:pict>
          </mc:Fallback>
        </mc:AlternateContent>
      </w:r>
    </w:p>
    <w:p w14:paraId="539C3727" w14:textId="77777777" w:rsidR="00723570" w:rsidRDefault="00723570">
      <w:pPr>
        <w:rPr>
          <w:rFonts w:ascii="Calibri Light" w:hAnsi="Calibri Light" w:cs="Calibri Light"/>
        </w:rPr>
      </w:pPr>
    </w:p>
    <w:p w14:paraId="2AFCC0CA" w14:textId="77777777" w:rsidR="00723570" w:rsidRDefault="00692F67">
      <w:pPr>
        <w:rPr>
          <w:rFonts w:ascii="Calibri Light" w:hAnsi="Calibri Light" w:cs="Calibri Light"/>
        </w:rPr>
      </w:pPr>
      <w:r>
        <w:rPr>
          <w:noProof/>
        </w:rPr>
        <mc:AlternateContent>
          <mc:Choice Requires="wps">
            <w:drawing>
              <wp:anchor distT="0" distB="0" distL="114300" distR="114300" simplePos="0" relativeHeight="251689984" behindDoc="0" locked="0" layoutInCell="1" allowOverlap="1" wp14:anchorId="4885FA3A" wp14:editId="56DD4CF3">
                <wp:simplePos x="0" y="0"/>
                <wp:positionH relativeFrom="column">
                  <wp:posOffset>377190</wp:posOffset>
                </wp:positionH>
                <wp:positionV relativeFrom="paragraph">
                  <wp:posOffset>59055</wp:posOffset>
                </wp:positionV>
                <wp:extent cx="1431290" cy="468630"/>
                <wp:effectExtent l="0" t="0" r="0" b="0"/>
                <wp:wrapNone/>
                <wp:docPr id="27" name="TextBox 16"/>
                <wp:cNvGraphicFramePr/>
                <a:graphic xmlns:a="http://schemas.openxmlformats.org/drawingml/2006/main">
                  <a:graphicData uri="http://schemas.microsoft.com/office/word/2010/wordprocessingShape">
                    <wps:wsp>
                      <wps:cNvSpPr txBox="1"/>
                      <wps:spPr>
                        <a:xfrm>
                          <a:off x="0" y="0"/>
                          <a:ext cx="1431290" cy="468630"/>
                        </a:xfrm>
                        <a:prstGeom prst="rect">
                          <a:avLst/>
                        </a:prstGeom>
                        <a:noFill/>
                      </wps:spPr>
                      <wps:txbx>
                        <w:txbxContent>
                          <w:p w14:paraId="2B9EE22C"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wps:txbx>
                      <wps:bodyPr wrap="none" rtlCol="0">
                        <a:noAutofit/>
                      </wps:bodyPr>
                    </wps:wsp>
                  </a:graphicData>
                </a:graphic>
              </wp:anchor>
            </w:drawing>
          </mc:Choice>
          <mc:Fallback>
            <w:pict>
              <v:shape w14:anchorId="4885FA3A" id="TextBox 16" o:spid="_x0000_s1044" type="#_x0000_t202" style="position:absolute;margin-left:29.7pt;margin-top:4.65pt;width:112.7pt;height:36.9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" filled="f" stroked="f">
                <v:textbox>
                  <w:txbxContent>
                    <w:p w14:paraId="2B9EE22C"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v:textbox>
              </v:shape>
            </w:pict>
          </mc:Fallback>
        </mc:AlternateContent>
      </w:r>
      <w:r>
        <w:rPr>
          <w:noProof/>
          <w14:ligatures w14:val="standardContextual"/>
        </w:rPr>
        <w:drawing>
          <wp:anchor distT="0" distB="0" distL="114300" distR="114300" simplePos="0" relativeHeight="251716608" behindDoc="0" locked="0" layoutInCell="1" allowOverlap="1" wp14:anchorId="02DDE3DE" wp14:editId="157B6A1B">
            <wp:simplePos x="0" y="0"/>
            <wp:positionH relativeFrom="column">
              <wp:posOffset>17780</wp:posOffset>
            </wp:positionH>
            <wp:positionV relativeFrom="paragraph">
              <wp:posOffset>182880</wp:posOffset>
            </wp:positionV>
            <wp:extent cx="350520" cy="296545"/>
            <wp:effectExtent l="0" t="0" r="5715" b="0"/>
            <wp:wrapNone/>
            <wp:docPr id="976352111" name="图片 2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52111" name="图片 29" descr="图标&#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377" cy="296473"/>
                    </a:xfrm>
                    <a:prstGeom prst="rect">
                      <a:avLst/>
                    </a:prstGeom>
                  </pic:spPr>
                </pic:pic>
              </a:graphicData>
            </a:graphic>
          </wp:anchor>
        </w:drawing>
      </w:r>
      <w:r>
        <w:rPr>
          <w:rFonts w:ascii="Calibri Light" w:hAnsi="Calibri Light" w:cs="Calibri Light" w:hint="eastAsia"/>
          <w:noProof/>
          <w14:ligatures w14:val="standardContextual"/>
        </w:rPr>
        <mc:AlternateContent>
          <mc:Choice Requires="wpg">
            <w:drawing>
              <wp:anchor distT="0" distB="0" distL="114300" distR="114300" simplePos="0" relativeHeight="251713536" behindDoc="0" locked="0" layoutInCell="1" allowOverlap="1" wp14:anchorId="3AA258F7" wp14:editId="013BCD55">
                <wp:simplePos x="0" y="0"/>
                <wp:positionH relativeFrom="column">
                  <wp:posOffset>4909185</wp:posOffset>
                </wp:positionH>
                <wp:positionV relativeFrom="paragraph">
                  <wp:posOffset>64770</wp:posOffset>
                </wp:positionV>
                <wp:extent cx="1361440" cy="314960"/>
                <wp:effectExtent l="0" t="0" r="0" b="0"/>
                <wp:wrapNone/>
                <wp:docPr id="517052904" name="组合 28"/>
                <wp:cNvGraphicFramePr/>
                <a:graphic xmlns:a="http://schemas.openxmlformats.org/drawingml/2006/main">
                  <a:graphicData uri="http://schemas.microsoft.com/office/word/2010/wordprocessingGroup">
                    <wpg:wgp>
                      <wpg:cNvGrpSpPr/>
                      <wpg:grpSpPr>
                        <a:xfrm>
                          <a:off x="0" y="0"/>
                          <a:ext cx="1361440" cy="314960"/>
                          <a:chOff x="8776" y="172027"/>
                          <a:chExt cx="1361440" cy="314960"/>
                        </a:xfrm>
                      </wpg:grpSpPr>
                      <wps:wsp>
                        <wps:cNvPr id="875086886" name="Rounded Rectangle 5"/>
                        <wps:cNvSpPr/>
                        <wps:spPr>
                          <a:xfrm>
                            <a:off x="54321" y="244443"/>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81B638"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16260528" name="文本框 22"/>
                        <wps:cNvSpPr txBox="1"/>
                        <wps:spPr>
                          <a:xfrm>
                            <a:off x="8776" y="172027"/>
                            <a:ext cx="1361440" cy="314960"/>
                          </a:xfrm>
                          <a:prstGeom prst="rect">
                            <a:avLst/>
                          </a:prstGeom>
                          <a:noFill/>
                          <a:ln w="6350">
                            <a:noFill/>
                          </a:ln>
                        </wps:spPr>
                        <wps:txbx>
                          <w:txbxContent>
                            <w:p w14:paraId="3DBF460D"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6DEF407B"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0E898DC5"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AA258F7" id="组合 28" o:spid="_x0000_s1045" style="position:absolute;margin-left:386.55pt;margin-top:5.1pt;width:107.2pt;height:24.8pt;z-index:251713536" coordorigin="87,1720"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">
                <v:roundrect id="Rounded Rectangle 5" o:spid="_x0000_s1046" style="position:absolute;left:543;top:2444;width:12700;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" fillcolor="#316729" stroked="f" strokeweight="1pt">
                  <v:stroke joinstyle="miter"/>
                  <v:textbox>
                    <w:txbxContent>
                      <w:p w14:paraId="1281B638"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7" type="#_x0000_t202" style="position:absolute;left:87;top:1720;width:13615;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" filled="f" stroked="f" strokeweight=".5pt">
                  <v:textbox>
                    <w:txbxContent>
                      <w:p w14:paraId="3DBF460D"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6DEF407B"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0E898DC5"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4E108560" w14:textId="77777777" w:rsidR="00723570" w:rsidRDefault="00692F67">
      <w:pPr>
        <w:rPr>
          <w:rFonts w:ascii="Calibri Light" w:hAnsi="Calibri Light" w:cs="Calibri Light"/>
        </w:rPr>
      </w:pPr>
      <w:r>
        <w:rPr>
          <w:noProof/>
        </w:rPr>
        <w:drawing>
          <wp:anchor distT="0" distB="0" distL="114300" distR="114300" simplePos="0" relativeHeight="251687936" behindDoc="0" locked="0" layoutInCell="1" allowOverlap="1" wp14:anchorId="6E40E1EF" wp14:editId="4A288689">
            <wp:simplePos x="0" y="0"/>
            <wp:positionH relativeFrom="column">
              <wp:posOffset>2311400</wp:posOffset>
            </wp:positionH>
            <wp:positionV relativeFrom="paragraph">
              <wp:posOffset>195580</wp:posOffset>
            </wp:positionV>
            <wp:extent cx="394335" cy="171450"/>
            <wp:effectExtent l="0" t="0" r="0" b="0"/>
            <wp:wrapNone/>
            <wp:docPr id="10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3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p>
    <w:p w14:paraId="6AD9804D" w14:textId="77777777" w:rsidR="00723570" w:rsidRDefault="00692F67">
      <w:pPr>
        <w:rPr>
          <w:rFonts w:ascii="Calibri Light" w:hAnsi="Calibri Light" w:cs="Calibri Light"/>
        </w:rPr>
      </w:pPr>
      <w:r>
        <w:rPr>
          <w:rFonts w:hint="eastAsia"/>
          <w:noProof/>
        </w:rPr>
        <mc:AlternateContent>
          <mc:Choice Requires="wps">
            <w:drawing>
              <wp:anchor distT="0" distB="0" distL="114300" distR="114300" simplePos="0" relativeHeight="251680768" behindDoc="1" locked="0" layoutInCell="1" allowOverlap="1" wp14:anchorId="0FBE0CC4" wp14:editId="08FC6A43">
                <wp:simplePos x="0" y="0"/>
                <wp:positionH relativeFrom="column">
                  <wp:posOffset>4885690</wp:posOffset>
                </wp:positionH>
                <wp:positionV relativeFrom="page">
                  <wp:posOffset>5478145</wp:posOffset>
                </wp:positionV>
                <wp:extent cx="2098675" cy="1670050"/>
                <wp:effectExtent l="0" t="0" r="0" b="6350"/>
                <wp:wrapTight wrapText="bothSides">
                  <wp:wrapPolygon edited="0">
                    <wp:start x="588" y="0"/>
                    <wp:lineTo x="588" y="21436"/>
                    <wp:lineTo x="20979" y="21436"/>
                    <wp:lineTo x="20979" y="0"/>
                    <wp:lineTo x="588" y="0"/>
                  </wp:wrapPolygon>
                </wp:wrapTight>
                <wp:docPr id="723999584" name="文本框 23"/>
                <wp:cNvGraphicFramePr/>
                <a:graphic xmlns:a="http://schemas.openxmlformats.org/drawingml/2006/main">
                  <a:graphicData uri="http://schemas.microsoft.com/office/word/2010/wordprocessingShape">
                    <wps:wsp>
                      <wps:cNvSpPr txBox="1"/>
                      <wps:spPr>
                        <a:xfrm>
                          <a:off x="0" y="0"/>
                          <a:ext cx="2098675" cy="1670050"/>
                        </a:xfrm>
                        <a:prstGeom prst="rect">
                          <a:avLst/>
                        </a:prstGeom>
                        <a:noFill/>
                        <a:ln w="6350">
                          <a:noFill/>
                        </a:ln>
                      </wps:spPr>
                      <wps:txbx>
                        <w:txbxContent>
                          <w:p w14:paraId="137AAF10" w14:textId="7DB9E9EB" w:rsidR="00692F67" w:rsidRDefault="00C2177B">
                            <w:pPr>
                              <w:rPr>
                                <w:rFonts w:ascii="Calibri Light" w:hAnsi="Calibri Light" w:cs="Calibri Light"/>
                              </w:rPr>
                            </w:pPr>
                            <w:r>
                              <w:rPr>
                                <w:rFonts w:ascii="Calibri Light" w:eastAsia="Calibri Light" w:hAnsi="Calibri Light" w:cs="Calibri Light"/>
                              </w:rPr>
                              <w:t>Social Bond Principles 2023</w:t>
                            </w:r>
                            <w:r w:rsidR="00CA6FFE">
                              <w:br/>
                            </w:r>
                            <w:r>
                              <w:rPr>
                                <w:rFonts w:ascii="Calibri Light" w:eastAsia="Calibri Light" w:hAnsi="Calibri Light" w:cs="Calibri Light"/>
                              </w:rPr>
                              <w:t>Social Loan Principles 2023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BE0CC4" id="_x0000_s1048" type="#_x0000_t202" style="position:absolute;margin-left:384.7pt;margin-top:431.35pt;width:165.25pt;height:131.5pt;z-index:-2516357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" filled="f" stroked="f" strokeweight=".5pt">
                <v:textbox>
                  <w:txbxContent>
                    <w:p w14:paraId="137AAF10" w14:textId="7DB9E9EB" w:rsidR="00692F67" w:rsidRDefault="00C2177B">
                      <w:pPr>
                        <w:rPr>
                          <w:rFonts w:ascii="Calibri Light" w:hAnsi="Calibri Light" w:cs="Calibri Light"/>
                        </w:rPr>
                      </w:pPr>
                      <w:r>
                        <w:rPr>
                          <w:rFonts w:ascii="Calibri Light" w:eastAsia="Calibri Light" w:hAnsi="Calibri Light" w:cs="Calibri Light"/>
                        </w:rPr>
                        <w:t>Social Bond Principles 2023</w:t>
                      </w:r>
                      <w:r w:rsidR="00CA6FFE">
                        <w:br/>
                      </w:r>
                      <w:r>
                        <w:rPr>
                          <w:rFonts w:ascii="Calibri Light" w:eastAsia="Calibri Light" w:hAnsi="Calibri Light" w:cs="Calibri Light"/>
                        </w:rPr>
                        <w:t>Social Loan Principles 2023</w:t>
                      </w:r>
                    </w:p>
                  </w:txbxContent>
                </v:textbox>
                <w10:wrap type="tight" anchory="page"/>
              </v:shape>
            </w:pict>
          </mc:Fallback>
        </mc:AlternateContent>
      </w:r>
      <w:r>
        <w:rPr>
          <w:rFonts w:hint="eastAsia"/>
          <w:noProof/>
        </w:rPr>
        <mc:AlternateContent>
          <mc:Choice Requires="wpg">
            <w:drawing>
              <wp:anchor distT="0" distB="0" distL="114300" distR="114300" simplePos="0" relativeHeight="251684864" behindDoc="0" locked="0" layoutInCell="1" allowOverlap="1" wp14:anchorId="56854283" wp14:editId="515581F1">
                <wp:simplePos x="0" y="0"/>
                <wp:positionH relativeFrom="column">
                  <wp:posOffset>1487805</wp:posOffset>
                </wp:positionH>
                <wp:positionV relativeFrom="paragraph">
                  <wp:posOffset>160655</wp:posOffset>
                </wp:positionV>
                <wp:extent cx="2033270" cy="1600200"/>
                <wp:effectExtent l="0" t="0" r="0" b="0"/>
                <wp:wrapNone/>
                <wp:docPr id="540371954" name="组合 20"/>
                <wp:cNvGraphicFramePr/>
                <a:graphic xmlns:a="http://schemas.openxmlformats.org/drawingml/2006/main">
                  <a:graphicData uri="http://schemas.microsoft.com/office/word/2010/wordprocessingGroup">
                    <wpg:wgp>
                      <wpg:cNvGrpSpPr/>
                      <wpg:grpSpPr>
                        <a:xfrm>
                          <a:off x="0" y="0"/>
                          <a:ext cx="2033367" cy="1600200"/>
                          <a:chOff x="0" y="0"/>
                          <a:chExt cx="1707515" cy="1343025"/>
                        </a:xfrm>
                      </wpg:grpSpPr>
                      <wpg:grpSp>
                        <wpg:cNvPr id="1549080973" name="Groupe 18"/>
                        <wpg:cNvGrpSpPr/>
                        <wpg:grpSpPr>
                          <a:xfrm>
                            <a:off x="0" y="0"/>
                            <a:ext cx="1707515" cy="1343025"/>
                            <a:chOff x="0" y="0"/>
                            <a:chExt cx="3560763" cy="2905125"/>
                          </a:xfrm>
                        </wpg:grpSpPr>
                        <wps:wsp>
                          <wps:cNvPr id="69594050" name="Freeform 7"/>
                          <wps:cNvSpPr/>
                          <wps:spPr bwMode="auto">
                            <a:xfrm>
                              <a:off x="654050" y="0"/>
                              <a:ext cx="2252663" cy="960438"/>
                            </a:xfrm>
                            <a:custGeom>
                              <a:avLst/>
                              <a:gdLst>
                                <a:gd name="T0" fmla="*/ 11823 w 11823"/>
                                <a:gd name="T1" fmla="*/ 3264 h 5038"/>
                                <a:gd name="T2" fmla="*/ 0 w 11823"/>
                                <a:gd name="T3" fmla="*/ 3264 h 5038"/>
                                <a:gd name="T4" fmla="*/ 1774 w 11823"/>
                                <a:gd name="T5" fmla="*/ 5038 h 5038"/>
                                <a:gd name="T6" fmla="*/ 10049 w 11823"/>
                                <a:gd name="T7" fmla="*/ 5038 h 5038"/>
                                <a:gd name="T8" fmla="*/ 11823 w 11823"/>
                                <a:gd name="T9" fmla="*/ 3264 h 5038"/>
                              </a:gdLst>
                              <a:ahLst/>
                              <a:cxnLst>
                                <a:cxn ang="0">
                                  <a:pos x="T0" y="T1"/>
                                </a:cxn>
                                <a:cxn ang="0">
                                  <a:pos x="T2" y="T3"/>
                                </a:cxn>
                                <a:cxn ang="0">
                                  <a:pos x="T4" y="T5"/>
                                </a:cxn>
                                <a:cxn ang="0">
                                  <a:pos x="T6" y="T7"/>
                                </a:cxn>
                                <a:cxn ang="0">
                                  <a:pos x="T8" y="T9"/>
                                </a:cxn>
                              </a:cxnLst>
                              <a:rect l="0" t="0" r="r" b="b"/>
                              <a:pathLst>
                                <a:path w="11823" h="5038">
                                  <a:moveTo>
                                    <a:pt x="11823" y="3264"/>
                                  </a:moveTo>
                                  <a:cubicBezTo>
                                    <a:pt x="8558" y="0"/>
                                    <a:pt x="3265" y="0"/>
                                    <a:pt x="0" y="3264"/>
                                  </a:cubicBezTo>
                                  <a:lnTo>
                                    <a:pt x="1774" y="5038"/>
                                  </a:lnTo>
                                  <a:cubicBezTo>
                                    <a:pt x="4059" y="2752"/>
                                    <a:pt x="7764" y="2752"/>
                                    <a:pt x="10049" y="5038"/>
                                  </a:cubicBezTo>
                                  <a:lnTo>
                                    <a:pt x="11823" y="3264"/>
                                  </a:lnTo>
                                  <a:close/>
                                </a:path>
                              </a:pathLst>
                            </a:custGeom>
                            <a:solidFill>
                              <a:srgbClr val="72B145"/>
                            </a:solidFill>
                            <a:ln w="0">
                              <a:noFill/>
                              <a:prstDash val="solid"/>
                              <a:round/>
                            </a:ln>
                          </wps:spPr>
                          <wps:bodyPr vert="horz" wrap="square" lIns="51435" tIns="25718" rIns="51435" bIns="25718" numCol="1" anchor="t" anchorCtr="0" compatLnSpc="1"/>
                        </wps:wsp>
                        <wps:wsp>
                          <wps:cNvPr id="662648835" name="Freeform 8"/>
                          <wps:cNvSpPr/>
                          <wps:spPr bwMode="auto">
                            <a:xfrm>
                              <a:off x="2600325" y="654050"/>
                              <a:ext cx="960438" cy="2251075"/>
                            </a:xfrm>
                            <a:custGeom>
                              <a:avLst/>
                              <a:gdLst>
                                <a:gd name="T0" fmla="*/ 1774 w 5038"/>
                                <a:gd name="T1" fmla="*/ 11823 h 11823"/>
                                <a:gd name="T2" fmla="*/ 1774 w 5038"/>
                                <a:gd name="T3" fmla="*/ 0 h 11823"/>
                                <a:gd name="T4" fmla="*/ 1774 w 5038"/>
                                <a:gd name="T5" fmla="*/ 0 h 11823"/>
                                <a:gd name="T6" fmla="*/ 0 w 5038"/>
                                <a:gd name="T7" fmla="*/ 1774 h 11823"/>
                                <a:gd name="T8" fmla="*/ 0 w 5038"/>
                                <a:gd name="T9" fmla="*/ 10049 h 11823"/>
                                <a:gd name="T10" fmla="*/ 0 w 5038"/>
                                <a:gd name="T11" fmla="*/ 10049 h 11823"/>
                                <a:gd name="T12" fmla="*/ 1774 w 5038"/>
                                <a:gd name="T13" fmla="*/ 11823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1774" y="11823"/>
                                  </a:moveTo>
                                  <a:cubicBezTo>
                                    <a:pt x="5038" y="8558"/>
                                    <a:pt x="5038" y="3265"/>
                                    <a:pt x="1774" y="0"/>
                                  </a:cubicBezTo>
                                  <a:cubicBezTo>
                                    <a:pt x="1774" y="0"/>
                                    <a:pt x="1774" y="0"/>
                                    <a:pt x="1774" y="0"/>
                                  </a:cubicBezTo>
                                  <a:lnTo>
                                    <a:pt x="0" y="1774"/>
                                  </a:lnTo>
                                  <a:cubicBezTo>
                                    <a:pt x="2286" y="4059"/>
                                    <a:pt x="2286" y="7764"/>
                                    <a:pt x="0" y="10049"/>
                                  </a:cubicBezTo>
                                  <a:cubicBezTo>
                                    <a:pt x="0" y="10049"/>
                                    <a:pt x="0" y="10049"/>
                                    <a:pt x="0" y="10049"/>
                                  </a:cubicBezTo>
                                  <a:lnTo>
                                    <a:pt x="1774" y="11823"/>
                                  </a:lnTo>
                                  <a:close/>
                                </a:path>
                              </a:pathLst>
                            </a:custGeom>
                            <a:solidFill>
                              <a:srgbClr val="489033"/>
                            </a:solidFill>
                            <a:ln w="0">
                              <a:noFill/>
                              <a:prstDash val="solid"/>
                              <a:round/>
                            </a:ln>
                          </wps:spPr>
                          <wps:bodyPr vert="horz" wrap="square" lIns="51435" tIns="25718" rIns="51435" bIns="25718" numCol="1" anchor="t" anchorCtr="0" compatLnSpc="1"/>
                        </wps:wsp>
                        <wps:wsp>
                          <wps:cNvPr id="311492974" name="Freeform 10"/>
                          <wps:cNvSpPr/>
                          <wps:spPr bwMode="auto">
                            <a:xfrm>
                              <a:off x="0" y="654050"/>
                              <a:ext cx="960438" cy="2251075"/>
                            </a:xfrm>
                            <a:custGeom>
                              <a:avLst/>
                              <a:gdLst>
                                <a:gd name="T0" fmla="*/ 3265 w 5038"/>
                                <a:gd name="T1" fmla="*/ 0 h 11823"/>
                                <a:gd name="T2" fmla="*/ 3265 w 5038"/>
                                <a:gd name="T3" fmla="*/ 11823 h 11823"/>
                                <a:gd name="T4" fmla="*/ 3265 w 5038"/>
                                <a:gd name="T5" fmla="*/ 11823 h 11823"/>
                                <a:gd name="T6" fmla="*/ 5038 w 5038"/>
                                <a:gd name="T7" fmla="*/ 10049 h 11823"/>
                                <a:gd name="T8" fmla="*/ 5038 w 5038"/>
                                <a:gd name="T9" fmla="*/ 1774 h 11823"/>
                                <a:gd name="T10" fmla="*/ 5038 w 5038"/>
                                <a:gd name="T11" fmla="*/ 1774 h 11823"/>
                                <a:gd name="T12" fmla="*/ 3265 w 5038"/>
                                <a:gd name="T13" fmla="*/ 0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3265" y="0"/>
                                  </a:moveTo>
                                  <a:cubicBezTo>
                                    <a:pt x="0" y="3265"/>
                                    <a:pt x="0" y="8558"/>
                                    <a:pt x="3265" y="11823"/>
                                  </a:cubicBezTo>
                                  <a:cubicBezTo>
                                    <a:pt x="3265" y="11823"/>
                                    <a:pt x="3265" y="11823"/>
                                    <a:pt x="3265" y="11823"/>
                                  </a:cubicBezTo>
                                  <a:lnTo>
                                    <a:pt x="5038" y="10049"/>
                                  </a:lnTo>
                                  <a:cubicBezTo>
                                    <a:pt x="2753" y="7764"/>
                                    <a:pt x="2753" y="4059"/>
                                    <a:pt x="5038" y="1774"/>
                                  </a:cubicBezTo>
                                  <a:cubicBezTo>
                                    <a:pt x="5038" y="1774"/>
                                    <a:pt x="5038" y="1774"/>
                                    <a:pt x="5038" y="1774"/>
                                  </a:cubicBezTo>
                                  <a:lnTo>
                                    <a:pt x="3265" y="0"/>
                                  </a:lnTo>
                                  <a:close/>
                                </a:path>
                              </a:pathLst>
                            </a:custGeom>
                            <a:solidFill>
                              <a:srgbClr val="E4F0C9"/>
                            </a:solidFill>
                            <a:ln w="0">
                              <a:noFill/>
                              <a:prstDash val="solid"/>
                              <a:round/>
                            </a:ln>
                          </wps:spPr>
                          <wps:bodyPr vert="horz" wrap="square" lIns="51435" tIns="25718" rIns="51435" bIns="25718" numCol="1" anchor="t" anchorCtr="0" compatLnSpc="1"/>
                        </wps:wsp>
                      </wpg:grpSp>
                      <wps:wsp>
                        <wps:cNvPr id="951856662" name="TextBox 1086"/>
                        <wps:cNvSpPr txBox="1"/>
                        <wps:spPr>
                          <a:xfrm rot="16200000">
                            <a:off x="69573" y="524480"/>
                            <a:ext cx="439420" cy="422275"/>
                          </a:xfrm>
                          <a:prstGeom prst="rect">
                            <a:avLst/>
                          </a:prstGeom>
                          <a:noFill/>
                        </wps:spPr>
                        <wps:txbx>
                          <w:txbxContent>
                            <w:p w14:paraId="20D764A4"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wps:txbx>
                        <wps:bodyPr wrap="square" rtlCol="0">
                          <a:noAutofit/>
                        </wps:bodyPr>
                      </wps:wsp>
                      <wps:wsp>
                        <wps:cNvPr id="587331375" name="TextBox 1088"/>
                        <wps:cNvSpPr txBox="1"/>
                        <wps:spPr>
                          <a:xfrm rot="5400000">
                            <a:off x="1209517" y="620208"/>
                            <a:ext cx="439420" cy="422275"/>
                          </a:xfrm>
                          <a:prstGeom prst="rect">
                            <a:avLst/>
                          </a:prstGeom>
                          <a:noFill/>
                        </wps:spPr>
                        <wps:txbx>
                          <w:txbxContent>
                            <w:p w14:paraId="15AC6A1E"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wps:txbx>
                        <wps:bodyPr wrap="square" rtlCol="0">
                          <a:noAutofit/>
                        </wps:bodyPr>
                      </wps:wsp>
                    </wpg:wgp>
                  </a:graphicData>
                </a:graphic>
              </wp:anchor>
            </w:drawing>
          </mc:Choice>
          <mc:Fallback>
            <w:pict>
              <v:group w14:anchorId="56854283" id="组合 20" o:spid="_x0000_s1049" style="position:absolute;margin-left:117.15pt;margin-top:12.65pt;width:160.1pt;height:126pt;z-index:251684864" coordsize="17075,13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">
                <v:group id="Groupe 18" o:spid="_x0000_s1050" style="position:absolute;width:17075;height:13430" coordsize="35607,29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">
                  <v:shape id="Freeform 7" o:spid="_x0000_s1051" style="position:absolute;left:6540;width:22527;height:9604;visibility:visible;mso-wrap-style:square;v-text-anchor:top" coordsize="11823,5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" path="m11823,3264c8558,,3265,,,3264l1774,5038v2285,-2286,5990,-2286,8275,l11823,3264xe" fillcolor="#72b145" stroked="f" strokeweight="0">
                    <v:path arrowok="t" o:connecttype="custom" o:connectlocs="2252663,622245;0,622245;338004,960438;1914659,960438;2252663,622245" o:connectangles="0,0,0,0,0"/>
                  </v:shape>
                  <v:shape id="Freeform 8" o:spid="_x0000_s1052" style="position:absolute;left:26003;top:6540;width:9604;height:22511;visibility:visible;mso-wrap-style:square;v-text-anchor:top" coordsize="5038,11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" path="m1774,11823c5038,8558,5038,3265,1774,v,,,,,l,1774v2286,2285,2286,5990,,8275c,10049,,10049,,10049r1774,1774xe" fillcolor="#489033" stroked="f" strokeweight="0">
                    <v:path arrowok="t" o:connecttype="custom" o:connectlocs="338193,2251075;338193,0;338193,0;0,337766;0,1913309;0,1913309;338193,2251075" o:connectangles="0,0,0,0,0,0,0"/>
                  </v:shape>
                  <v:shape id="Freeform 10" o:spid="_x0000_s1053" style="position:absolute;top:6540;width:9604;height:22511;visibility:visible;mso-wrap-style:square;v-text-anchor:top" coordsize="5038,11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" path="m3265,c,3265,,8558,3265,11823v,,,,,l5038,10049c2753,7764,2753,4059,5038,1774v,,,,,l3265,xe" fillcolor="#e4f0c9" stroked="f" strokeweight="0">
                    <v:path arrowok="t" o:connecttype="custom" o:connectlocs="622436,0;622436,2251075;622436,2251075;960438,1913309;960438,337766;960438,337766;622436,0" o:connectangles="0,0,0,0,0,0,0"/>
                  </v:shape>
                </v:group>
                <v:shape id="_x0000_s1054" type="#_x0000_t202" style="position:absolute;left:696;top:5244;width:4394;height:422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" filled="f" stroked="f">
                  <v:textbox>
                    <w:txbxContent>
                      <w:p w14:paraId="20D764A4"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v:textbox>
                </v:shape>
                <v:shape id="TextBox 1088" o:spid="_x0000_s1055" type="#_x0000_t202" style="position:absolute;left:12095;top:6201;width:4394;height:422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" filled="f" stroked="f">
                  <v:textbox>
                    <w:txbxContent>
                      <w:p w14:paraId="15AC6A1E"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v:textbox>
                </v:shape>
              </v:group>
            </w:pict>
          </mc:Fallback>
        </mc:AlternateContent>
      </w:r>
    </w:p>
    <w:p w14:paraId="61A42157" w14:textId="77777777" w:rsidR="00723570" w:rsidRDefault="00692F67">
      <w:pPr>
        <w:rPr>
          <w:rFonts w:ascii="Calibri Light" w:hAnsi="Calibri Light" w:cs="Calibri Light"/>
        </w:rPr>
      </w:pPr>
      <w:r>
        <w:rPr>
          <w:noProof/>
          <w14:ligatures w14:val="standardContextual"/>
        </w:rPr>
        <mc:AlternateContent>
          <mc:Choice Requires="wps">
            <w:drawing>
              <wp:anchor distT="0" distB="0" distL="114300" distR="114300" simplePos="0" relativeHeight="251726848" behindDoc="0" locked="0" layoutInCell="1" allowOverlap="1" wp14:anchorId="5866D909" wp14:editId="7CA109FA">
                <wp:simplePos x="0" y="0"/>
                <wp:positionH relativeFrom="column">
                  <wp:posOffset>2311400</wp:posOffset>
                </wp:positionH>
                <wp:positionV relativeFrom="paragraph">
                  <wp:posOffset>15240</wp:posOffset>
                </wp:positionV>
                <wp:extent cx="523240" cy="502920"/>
                <wp:effectExtent l="0" t="0" r="0" b="0"/>
                <wp:wrapNone/>
                <wp:docPr id="2119859809" name="TextBox 1086"/>
                <wp:cNvGraphicFramePr/>
                <a:graphic xmlns:a="http://schemas.openxmlformats.org/drawingml/2006/main">
                  <a:graphicData uri="http://schemas.microsoft.com/office/word/2010/wordprocessingShape">
                    <wps:wsp>
                      <wps:cNvSpPr txBox="1"/>
                      <wps:spPr>
                        <a:xfrm>
                          <a:off x="0" y="0"/>
                          <a:ext cx="523539" cy="502859"/>
                        </a:xfrm>
                        <a:prstGeom prst="rect">
                          <a:avLst/>
                        </a:prstGeom>
                        <a:noFill/>
                      </wps:spPr>
                      <wps:txbx>
                        <w:txbxContent>
                          <w:p w14:paraId="185FFBFC"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wps:txbx>
                      <wps:bodyPr wrap="square" rtlCol="0">
                        <a:noAutofit/>
                      </wps:bodyPr>
                    </wps:wsp>
                  </a:graphicData>
                </a:graphic>
              </wp:anchor>
            </w:drawing>
          </mc:Choice>
          <mc:Fallback>
            <w:pict>
              <v:shape w14:anchorId="5866D909" id="TextBox 1086" o:spid="_x0000_s1056" type="#_x0000_t202" style="position:absolute;margin-left:182pt;margin-top:1.2pt;width:41.2pt;height:39.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" filled="f" stroked="f">
                <v:textbox>
                  <w:txbxContent>
                    <w:p w14:paraId="185FFBFC"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v:textbox>
              </v:shape>
            </w:pict>
          </mc:Fallback>
        </mc:AlternateContent>
      </w:r>
    </w:p>
    <w:p w14:paraId="3552AC3E" w14:textId="77777777" w:rsidR="00723570" w:rsidRDefault="00692F67">
      <w:r>
        <w:rPr>
          <w:noProof/>
        </w:rPr>
        <mc:AlternateContent>
          <mc:Choice Requires="wps">
            <w:drawing>
              <wp:anchor distT="0" distB="0" distL="114300" distR="114300" simplePos="0" relativeHeight="251685888" behindDoc="0" locked="0" layoutInCell="1" allowOverlap="1" wp14:anchorId="4908C89C" wp14:editId="7104EE32">
                <wp:simplePos x="0" y="0"/>
                <wp:positionH relativeFrom="column">
                  <wp:posOffset>2509520</wp:posOffset>
                </wp:positionH>
                <wp:positionV relativeFrom="paragraph">
                  <wp:posOffset>49530</wp:posOffset>
                </wp:positionV>
                <wp:extent cx="24765" cy="587375"/>
                <wp:effectExtent l="12700" t="0" r="26035" b="34925"/>
                <wp:wrapNone/>
                <wp:docPr id="1"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4765" cy="587375"/>
                        </a:xfrm>
                        <a:custGeom>
                          <a:avLst/>
                          <a:gdLst>
                            <a:gd name="connsiteX0" fmla="*/ 0 w 77274"/>
                            <a:gd name="connsiteY0" fmla="*/ 0 h 910107"/>
                            <a:gd name="connsiteX1" fmla="*/ 77274 w 77274"/>
                            <a:gd name="connsiteY1" fmla="*/ 0 h 910107"/>
                            <a:gd name="connsiteX2" fmla="*/ 38637 w 77274"/>
                            <a:gd name="connsiteY2" fmla="*/ 910107 h 910107"/>
                            <a:gd name="connsiteX3" fmla="*/ 27994 w 77274"/>
                            <a:gd name="connsiteY3" fmla="*/ 688035 h 910107"/>
                            <a:gd name="connsiteX4" fmla="*/ 0 w 77274"/>
                            <a:gd name="connsiteY4" fmla="*/ 0 h 910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74" h="910107">
                              <a:moveTo>
                                <a:pt x="0" y="0"/>
                              </a:moveTo>
                              <a:lnTo>
                                <a:pt x="77274" y="0"/>
                              </a:lnTo>
                              <a:lnTo>
                                <a:pt x="38637" y="910107"/>
                              </a:lnTo>
                              <a:lnTo>
                                <a:pt x="27994" y="688035"/>
                              </a:lnTo>
                              <a:lnTo>
                                <a:pt x="0" y="0"/>
                              </a:lnTo>
                              <a:close/>
                            </a:path>
                          </a:pathLst>
                        </a:cu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shape o:gfxdata="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" coordsize="77274,910107" style="position:absolute;left:0pt;flip:x;margin-left:197.6pt;margin-top:3.9pt;height:46.25pt;width:1.95pt;z-index:251685888;v-text-anchor:middle;mso-width-relative:page;mso-height-relative:page;" id="矩形 16" o:spid="_x0000_s1026" path="m0,0l77274,0,38637,910107,27994,688035,0,0xe" stroked="t" filled="t" fillcolor="#000000 [3213]" o:spt="100.0">
                <v:path o:connectlocs="0,0;24765,0;12382,587375;8971,444051;0,0" o:connectangles="0,0,0,0,0"/>
                <v:fill on="t" focussize="0,0"/>
                <v:stroke weight="1pt" color="#000000 [3213]" miterlimit="8" joinstyle="miter"/>
                <v:imagedata o:title=""/>
                <o:lock aspectratio="t" v:ext="edit"/>
              </v:shape>
            </w:pict>
          </mc:Fallback>
        </mc:AlternateContent>
      </w:r>
    </w:p>
    <w:p w14:paraId="3FA69B1E" w14:textId="77777777" w:rsidR="00723570" w:rsidRDefault="00723570"/>
    <w:p w14:paraId="7599AA82" w14:textId="77777777" w:rsidR="00723570" w:rsidRDefault="00692F67">
      <w:r>
        <w:rPr>
          <w:noProof/>
        </w:rPr>
        <w:drawing>
          <wp:anchor distT="0" distB="0" distL="114300" distR="114300" simplePos="0" relativeHeight="251688960" behindDoc="0" locked="0" layoutInCell="1" allowOverlap="1" wp14:anchorId="6532F916" wp14:editId="6F8AA3D2">
            <wp:simplePos x="0" y="0"/>
            <wp:positionH relativeFrom="column">
              <wp:posOffset>944245</wp:posOffset>
            </wp:positionH>
            <wp:positionV relativeFrom="paragraph">
              <wp:posOffset>177800</wp:posOffset>
            </wp:positionV>
            <wp:extent cx="394335" cy="171450"/>
            <wp:effectExtent l="0" t="0" r="0" b="0"/>
            <wp:wrapNone/>
            <wp:docPr id="10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3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r>
        <w:rPr>
          <w:noProof/>
        </w:rPr>
        <w:drawing>
          <wp:anchor distT="0" distB="0" distL="114300" distR="114300" simplePos="0" relativeHeight="251686912" behindDoc="0" locked="0" layoutInCell="1" allowOverlap="1" wp14:anchorId="34BB9F88" wp14:editId="1CE40225">
            <wp:simplePos x="0" y="0"/>
            <wp:positionH relativeFrom="column">
              <wp:posOffset>3662045</wp:posOffset>
            </wp:positionH>
            <wp:positionV relativeFrom="paragraph">
              <wp:posOffset>178435</wp:posOffset>
            </wp:positionV>
            <wp:extent cx="617220" cy="171450"/>
            <wp:effectExtent l="0" t="0" r="5080" b="0"/>
            <wp:wrapNone/>
            <wp:docPr id="10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 cy="171450"/>
                    </a:xfrm>
                    <a:prstGeom prst="rect">
                      <a:avLst/>
                    </a:prstGeom>
                  </pic:spPr>
                </pic:pic>
              </a:graphicData>
            </a:graphic>
          </wp:anchor>
        </w:drawing>
      </w:r>
    </w:p>
    <w:p w14:paraId="232F2A8D" w14:textId="77777777" w:rsidR="00723570" w:rsidRDefault="00723570"/>
    <w:p w14:paraId="6380174C" w14:textId="77777777" w:rsidR="00723570" w:rsidRDefault="00723570"/>
    <w:p w14:paraId="440AA1AA" w14:textId="77777777" w:rsidR="00723570" w:rsidRDefault="00723570"/>
    <w:p w14:paraId="6BBC04A5" w14:textId="77777777" w:rsidR="000B7457" w:rsidRDefault="000B7457" w:rsidP="000B7457"/>
    <w:p w14:paraId="270B2CCC" w14:textId="77777777" w:rsidR="000B7457" w:rsidRDefault="000B7457" w:rsidP="000B7457">
      <w:r>
        <w:rPr>
          <w:noProof/>
          <w14:ligatures w14:val="standardContextual"/>
        </w:rPr>
        <mc:AlternateContent>
          <mc:Choice Requires="wpg">
            <w:drawing>
              <wp:anchor distT="0" distB="0" distL="114300" distR="114300" simplePos="0" relativeHeight="251732992" behindDoc="0" locked="0" layoutInCell="1" allowOverlap="1" wp14:anchorId="38FC0EFF" wp14:editId="38D80E6D">
                <wp:simplePos x="0" y="0"/>
                <wp:positionH relativeFrom="column">
                  <wp:posOffset>4861560</wp:posOffset>
                </wp:positionH>
                <wp:positionV relativeFrom="paragraph">
                  <wp:posOffset>48260</wp:posOffset>
                </wp:positionV>
                <wp:extent cx="1361440" cy="314960"/>
                <wp:effectExtent l="0" t="0" r="0" b="0"/>
                <wp:wrapNone/>
                <wp:docPr id="950598149"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802514735"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7670ED"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1224231645" name="文本框 22"/>
                        <wps:cNvSpPr txBox="1"/>
                        <wps:spPr>
                          <a:xfrm>
                            <a:off x="-124948" y="359417"/>
                            <a:ext cx="1361440" cy="314960"/>
                          </a:xfrm>
                          <a:prstGeom prst="rect">
                            <a:avLst/>
                          </a:prstGeom>
                          <a:noFill/>
                          <a:ln w="6350">
                            <a:noFill/>
                          </a:ln>
                        </wps:spPr>
                        <wps:txbx>
                          <w:txbxContent>
                            <w:p w14:paraId="6DD70B76"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6DDFA620"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8FC0EFF" id="组合 71" o:spid="_x0000_s1057" style="position:absolute;margin-left:382.8pt;margin-top:3.8pt;width:107.2pt;height:24.8pt;z-index:251732992" coordorigin="-1249,3594"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">
                <v:roundrect id="Rounded Rectangle 5" o:spid="_x0000_s1058" style="position:absolute;top:4281;width:11087;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" fillcolor="#72b145" stroked="f" strokeweight="1pt">
                  <v:stroke joinstyle="miter"/>
                  <v:textbox>
                    <w:txbxContent>
                      <w:p w14:paraId="2F7670ED"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59" type="#_x0000_t202" style="position:absolute;left:-1249;top:3594;width:13613;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" filled="f" stroked="f" strokeweight=".5pt">
                  <v:textbox>
                    <w:txbxContent>
                      <w:p w14:paraId="6DD70B76"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6DDFA620"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34016" behindDoc="0" locked="0" layoutInCell="1" allowOverlap="1" wp14:anchorId="53AE3181" wp14:editId="5CAE0DC2">
                <wp:simplePos x="0" y="0"/>
                <wp:positionH relativeFrom="column">
                  <wp:posOffset>353695</wp:posOffset>
                </wp:positionH>
                <wp:positionV relativeFrom="paragraph">
                  <wp:posOffset>149225</wp:posOffset>
                </wp:positionV>
                <wp:extent cx="838200" cy="298450"/>
                <wp:effectExtent l="0" t="0" r="0" b="0"/>
                <wp:wrapNone/>
                <wp:docPr id="62" name="TextBox 18"/>
                <wp:cNvGraphicFramePr/>
                <a:graphic xmlns:a="http://schemas.openxmlformats.org/drawingml/2006/main">
                  <a:graphicData uri="http://schemas.microsoft.com/office/word/2010/wordprocessingShape">
                    <wps:wsp>
                      <wps:cNvSpPr txBox="1"/>
                      <wps:spPr>
                        <a:xfrm>
                          <a:off x="0" y="0"/>
                          <a:ext cx="838200" cy="298450"/>
                        </a:xfrm>
                        <a:prstGeom prst="rect">
                          <a:avLst/>
                        </a:prstGeom>
                        <a:noFill/>
                      </wps:spPr>
                      <wps:txbx>
                        <w:txbxContent>
                          <w:p w14:paraId="37F507FF"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wps:txbx>
                      <wps:bodyPr wrap="none" rtlCol="0">
                        <a:spAutoFit/>
                      </wps:bodyPr>
                    </wps:wsp>
                  </a:graphicData>
                </a:graphic>
              </wp:anchor>
            </w:drawing>
          </mc:Choice>
          <mc:Fallback>
            <w:pict>
              <v:shape w14:anchorId="53AE3181" id="TextBox 18" o:spid="_x0000_s1060" type="#_x0000_t202" style="position:absolute;margin-left:27.85pt;margin-top:11.75pt;width:66pt;height:23.5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" filled="f" stroked="f">
                <v:textbox style="mso-fit-shape-to-text:t">
                  <w:txbxContent>
                    <w:p w14:paraId="37F507FF"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v:textbox>
              </v:shape>
            </w:pict>
          </mc:Fallback>
        </mc:AlternateContent>
      </w:r>
    </w:p>
    <w:p w14:paraId="72C25583" w14:textId="3A24EC11" w:rsidR="000B7457" w:rsidRDefault="000B7457" w:rsidP="000B7457">
      <w:r>
        <w:rPr>
          <w:rFonts w:ascii="Calibri Light" w:hAnsi="Calibri Light" w:cs="Calibri Light"/>
          <w:noProof/>
        </w:rPr>
        <mc:AlternateContent>
          <mc:Choice Requires="wps">
            <w:drawing>
              <wp:anchor distT="0" distB="0" distL="114300" distR="114300" simplePos="0" relativeHeight="251752448" behindDoc="1" locked="0" layoutInCell="1" allowOverlap="1" wp14:anchorId="1C52BAE6" wp14:editId="3470573B">
                <wp:simplePos x="0" y="0"/>
                <wp:positionH relativeFrom="column">
                  <wp:posOffset>4907915</wp:posOffset>
                </wp:positionH>
                <wp:positionV relativeFrom="page">
                  <wp:posOffset>7672070</wp:posOffset>
                </wp:positionV>
                <wp:extent cx="2245360" cy="1033780"/>
                <wp:effectExtent l="0" t="0" r="0" b="0"/>
                <wp:wrapTight wrapText="bothSides">
                  <wp:wrapPolygon edited="0">
                    <wp:start x="550" y="0"/>
                    <wp:lineTo x="550" y="21096"/>
                    <wp:lineTo x="20891" y="21096"/>
                    <wp:lineTo x="20891" y="0"/>
                    <wp:lineTo x="550" y="0"/>
                  </wp:wrapPolygon>
                </wp:wrapTight>
                <wp:docPr id="1505201664"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76B8482E"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1D0FC639" w14:textId="75EBC306"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01343661"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52BAE6" id="_x0000_s1061" type="#_x0000_t202" style="position:absolute;margin-left:386.45pt;margin-top:604.1pt;width:176.8pt;height:81.4pt;z-index:-251564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" filled="f" stroked="f" strokeweight=".5pt">
                <v:textbox>
                  <w:txbxContent>
                    <w:p w14:paraId="76B8482E"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1D0FC639" w14:textId="75EBC306"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01343661"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r>
        <w:rPr>
          <w:noProof/>
        </w:rPr>
        <mc:AlternateContent>
          <mc:Choice Requires="wps">
            <w:drawing>
              <wp:anchor distT="0" distB="0" distL="114300" distR="114300" simplePos="0" relativeHeight="251739136" behindDoc="0" locked="0" layoutInCell="1" allowOverlap="1" wp14:anchorId="126B46FC" wp14:editId="4C487F69">
                <wp:simplePos x="0" y="0"/>
                <wp:positionH relativeFrom="column">
                  <wp:posOffset>2527300</wp:posOffset>
                </wp:positionH>
                <wp:positionV relativeFrom="paragraph">
                  <wp:posOffset>83820</wp:posOffset>
                </wp:positionV>
                <wp:extent cx="988060" cy="111760"/>
                <wp:effectExtent l="0" t="0" r="2540" b="3175"/>
                <wp:wrapNone/>
                <wp:docPr id="103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pt;margin-top:6.6pt;width:77.8pt;height:8.8pt;z-index:25173913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41184" behindDoc="0" locked="0" layoutInCell="1" allowOverlap="1" wp14:anchorId="5FE32719" wp14:editId="285FC20D">
                <wp:simplePos x="0" y="0"/>
                <wp:positionH relativeFrom="column">
                  <wp:posOffset>2682875</wp:posOffset>
                </wp:positionH>
                <wp:positionV relativeFrom="paragraph">
                  <wp:posOffset>175260</wp:posOffset>
                </wp:positionV>
                <wp:extent cx="705485" cy="298450"/>
                <wp:effectExtent l="0" t="0" r="0" b="0"/>
                <wp:wrapNone/>
                <wp:docPr id="1030"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4B16C72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5FE32719" id="文本框 1029" o:spid="_x0000_s1062" type="#_x0000_t202" style="position:absolute;margin-left:211.25pt;margin-top:13.8pt;width:55.55pt;height:2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" filled="f" stroked="f">
                <v:textbox style="mso-fit-shape-to-text:t">
                  <w:txbxContent>
                    <w:p w14:paraId="4B16C72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r>
        <w:rPr>
          <w:rFonts w:ascii="Calibri Light" w:hAnsi="Calibri Light" w:cs="Calibri Light"/>
          <w:noProof/>
        </w:rPr>
        <mc:AlternateContent>
          <mc:Choice Requires="wpg">
            <w:drawing>
              <wp:anchor distT="0" distB="0" distL="114300" distR="114300" simplePos="0" relativeHeight="251738112" behindDoc="0" locked="0" layoutInCell="1" allowOverlap="1" wp14:anchorId="7CA429A3" wp14:editId="40DE45E8">
                <wp:simplePos x="0" y="0"/>
                <wp:positionH relativeFrom="column">
                  <wp:posOffset>1562735</wp:posOffset>
                </wp:positionH>
                <wp:positionV relativeFrom="paragraph">
                  <wp:posOffset>73660</wp:posOffset>
                </wp:positionV>
                <wp:extent cx="2948940" cy="1835150"/>
                <wp:effectExtent l="0" t="0" r="0" b="6350"/>
                <wp:wrapNone/>
                <wp:docPr id="1624934618" name="组合 21"/>
                <wp:cNvGraphicFramePr/>
                <a:graphic xmlns:a="http://schemas.openxmlformats.org/drawingml/2006/main">
                  <a:graphicData uri="http://schemas.microsoft.com/office/word/2010/wordprocessingGroup">
                    <wpg:wgp>
                      <wpg:cNvGrpSpPr/>
                      <wpg:grpSpPr>
                        <a:xfrm>
                          <a:off x="0" y="0"/>
                          <a:ext cx="2948940" cy="1835211"/>
                          <a:chOff x="0" y="0"/>
                          <a:chExt cx="3188970" cy="1835211"/>
                        </a:xfrm>
                      </wpg:grpSpPr>
                      <wps:wsp>
                        <wps:cNvPr id="1928970752" name="Rectangle 14"/>
                        <wps:cNvSpPr/>
                        <wps:spPr>
                          <a:xfrm>
                            <a:off x="0" y="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30465" name="Rectangle 14"/>
                        <wps:cNvSpPr/>
                        <wps:spPr>
                          <a:xfrm>
                            <a:off x="0" y="5143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9869249" name="Rectangle 14"/>
                        <wps:cNvSpPr/>
                        <wps:spPr>
                          <a:xfrm>
                            <a:off x="0" y="10858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729229" name="Rectangle 14"/>
                        <wps:cNvSpPr/>
                        <wps:spPr>
                          <a:xfrm>
                            <a:off x="0" y="170307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group coordsize="31889,18352" style="position:absolute;left:0;text-align:left;margin-left:123.05pt;margin-top:5.8pt;width:232.2pt;height:144.5pt;z-index:251738112" id="组合 21" o:spid="_x0000_s1026">
                <v:roundrect arcsize=".5" stroked="f" strokeweight="1pt" fillcolor="white [3212]" style="position:absolute;width:31889;height:1321;visibility:visible;mso-wrap-style:square;v-text-anchor:middle" id="Rectangle 14" o:spid="_x0000_s1027">
                  <v:stroke joinstyle="miter"/>
                </v:roundrect>
                <v:roundrect arcsize=".5" stroked="f" strokeweight="1pt" fillcolor="white [3212]" style="position:absolute;top:5143;width:31889;height:1321;visibility:visible;mso-wrap-style:square;v-text-anchor:middle" id="Rectangle 14" o:spid="_x0000_s1028">
                  <v:stroke joinstyle="miter"/>
                </v:roundrect>
                <v:roundrect arcsize=".5" stroked="f" strokeweight="1pt" fillcolor="white [3212]" style="position:absolute;top:10858;width:31889;height:1321;visibility:visible;mso-wrap-style:square;v-text-anchor:middle" id="Rectangle 14" o:spid="_x0000_s1029">
                  <v:stroke joinstyle="miter"/>
                </v:roundrect>
                <v:roundrect arcsize=".5" stroked="f" strokeweight="1pt" fillcolor="white [3212]" style="position:absolute;top:17030;width:31889;height:1322;visibility:visible;mso-wrap-style:square;v-text-anchor:middle" id="Rectangle 14" o:spid="_x0000_s1030">
                  <v:stroke joinstyle="miter"/>
                </v:roundrect>
              </v:group>
            </w:pict>
          </mc:Fallback>
        </mc:AlternateContent>
      </w:r>
    </w:p>
    <w:p w14:paraId="245786C4" w14:textId="77777777" w:rsidR="000B7457" w:rsidRDefault="000B7457" w:rsidP="000B7457">
      <w:r>
        <w:rPr>
          <w:noProof/>
        </w:rPr>
        <mc:AlternateContent>
          <mc:Choice Requires="wps">
            <w:drawing>
              <wp:anchor distT="0" distB="0" distL="114300" distR="114300" simplePos="0" relativeHeight="251740160" behindDoc="0" locked="0" layoutInCell="1" allowOverlap="1" wp14:anchorId="2A2C9A24" wp14:editId="0C222E26">
                <wp:simplePos x="0" y="0"/>
                <wp:positionH relativeFrom="column">
                  <wp:posOffset>1746250</wp:posOffset>
                </wp:positionH>
                <wp:positionV relativeFrom="paragraph">
                  <wp:posOffset>-33020</wp:posOffset>
                </wp:positionV>
                <wp:extent cx="416560" cy="298450"/>
                <wp:effectExtent l="0" t="0" r="0" b="0"/>
                <wp:wrapNone/>
                <wp:docPr id="1029" name="文本框 1028"/>
                <wp:cNvGraphicFramePr/>
                <a:graphic xmlns:a="http://schemas.openxmlformats.org/drawingml/2006/main">
                  <a:graphicData uri="http://schemas.microsoft.com/office/word/2010/wordprocessingShape">
                    <wps:wsp>
                      <wps:cNvSpPr txBox="1"/>
                      <wps:spPr>
                        <a:xfrm>
                          <a:off x="0" y="0"/>
                          <a:ext cx="416560" cy="298450"/>
                        </a:xfrm>
                        <a:prstGeom prst="rect">
                          <a:avLst/>
                        </a:prstGeom>
                        <a:noFill/>
                      </wps:spPr>
                      <wps:txbx>
                        <w:txbxContent>
                          <w:p w14:paraId="43E331E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2A2C9A24" id="文本框 1028" o:spid="_x0000_s1063" type="#_x0000_t202" style="position:absolute;margin-left:137.5pt;margin-top:-2.6pt;width:32.8pt;height:2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" filled="f" stroked="f">
                <v:textbox style="mso-fit-shape-to-text:t">
                  <w:txbxContent>
                    <w:p w14:paraId="43E331E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16511DD5" wp14:editId="40F2266E">
                <wp:simplePos x="0" y="0"/>
                <wp:positionH relativeFrom="column">
                  <wp:posOffset>3870960</wp:posOffset>
                </wp:positionH>
                <wp:positionV relativeFrom="paragraph">
                  <wp:posOffset>-34925</wp:posOffset>
                </wp:positionV>
                <wp:extent cx="475615" cy="298450"/>
                <wp:effectExtent l="0" t="0" r="0" b="0"/>
                <wp:wrapNone/>
                <wp:docPr id="1031" name="文本框 1030"/>
                <wp:cNvGraphicFramePr/>
                <a:graphic xmlns:a="http://schemas.openxmlformats.org/drawingml/2006/main">
                  <a:graphicData uri="http://schemas.microsoft.com/office/word/2010/wordprocessingShape">
                    <wps:wsp>
                      <wps:cNvSpPr txBox="1"/>
                      <wps:spPr>
                        <a:xfrm>
                          <a:off x="0" y="0"/>
                          <a:ext cx="475615" cy="298450"/>
                        </a:xfrm>
                        <a:prstGeom prst="rect">
                          <a:avLst/>
                        </a:prstGeom>
                        <a:noFill/>
                      </wps:spPr>
                      <wps:txbx>
                        <w:txbxContent>
                          <w:p w14:paraId="7DFE778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16511DD5" id="文本框 1030" o:spid="_x0000_s1064" type="#_x0000_t202" style="position:absolute;margin-left:304.8pt;margin-top:-2.75pt;width:37.45pt;height:23.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" filled="f" stroked="f">
                <v:textbox style="mso-fit-shape-to-text:t">
                  <w:txbxContent>
                    <w:p w14:paraId="7DFE778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p>
    <w:p w14:paraId="4CD9D090" w14:textId="315E00AE" w:rsidR="000B7457" w:rsidRDefault="000B7457" w:rsidP="000B7457">
      <w:r>
        <w:rPr>
          <w:noProof/>
        </w:rPr>
        <mc:AlternateContent>
          <mc:Choice Requires="wps">
            <w:drawing>
              <wp:anchor distT="0" distB="0" distL="114300" distR="114300" simplePos="0" relativeHeight="251753472" behindDoc="0" locked="0" layoutInCell="1" allowOverlap="1" wp14:anchorId="28E22707" wp14:editId="2B4F9C40">
                <wp:simplePos x="0" y="0"/>
                <wp:positionH relativeFrom="column">
                  <wp:posOffset>3511550</wp:posOffset>
                </wp:positionH>
                <wp:positionV relativeFrom="paragraph">
                  <wp:posOffset>186055</wp:posOffset>
                </wp:positionV>
                <wp:extent cx="988060" cy="111760"/>
                <wp:effectExtent l="0" t="0" r="2540" b="2540"/>
                <wp:wrapNone/>
                <wp:docPr id="1917038083" name="Rectangle 15"/>
                <wp:cNvGraphicFramePr/>
                <a:graphic xmlns:a="http://schemas.openxmlformats.org/drawingml/2006/main">
                  <a:graphicData uri="http://schemas.microsoft.com/office/word/2010/wordprocessingShape">
                    <wps:wsp>
                      <wps:cNvSpPr/>
                      <wps:spPr>
                        <a:xfrm>
                          <a:off x="0" y="0"/>
                          <a:ext cx="988060" cy="11176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276.5pt;margin-top:14.65pt;width:77.8pt;height:8.8pt;z-index:251753472;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35040" behindDoc="0" locked="0" layoutInCell="1" allowOverlap="1" wp14:anchorId="24B930B1" wp14:editId="7E4CF18B">
                <wp:simplePos x="0" y="0"/>
                <wp:positionH relativeFrom="column">
                  <wp:posOffset>363220</wp:posOffset>
                </wp:positionH>
                <wp:positionV relativeFrom="paragraph">
                  <wp:posOffset>76200</wp:posOffset>
                </wp:positionV>
                <wp:extent cx="824230" cy="298450"/>
                <wp:effectExtent l="0" t="0" r="0" b="0"/>
                <wp:wrapNone/>
                <wp:docPr id="1025" name="TextBox 19"/>
                <wp:cNvGraphicFramePr/>
                <a:graphic xmlns:a="http://schemas.openxmlformats.org/drawingml/2006/main">
                  <a:graphicData uri="http://schemas.microsoft.com/office/word/2010/wordprocessingShape">
                    <wps:wsp>
                      <wps:cNvSpPr txBox="1"/>
                      <wps:spPr>
                        <a:xfrm>
                          <a:off x="0" y="0"/>
                          <a:ext cx="824230" cy="298450"/>
                        </a:xfrm>
                        <a:prstGeom prst="rect">
                          <a:avLst/>
                        </a:prstGeom>
                        <a:noFill/>
                      </wps:spPr>
                      <wps:txbx>
                        <w:txbxContent>
                          <w:p w14:paraId="263D8078"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wps:txbx>
                      <wps:bodyPr wrap="none" rtlCol="0">
                        <a:spAutoFit/>
                      </wps:bodyPr>
                    </wps:wsp>
                  </a:graphicData>
                </a:graphic>
              </wp:anchor>
            </w:drawing>
          </mc:Choice>
          <mc:Fallback>
            <w:pict>
              <v:shape w14:anchorId="24B930B1" id="TextBox 19" o:spid="_x0000_s1065" type="#_x0000_t202" style="position:absolute;margin-left:28.6pt;margin-top:6pt;width:64.9pt;height:23.5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" filled="f" stroked="f">
                <v:textbox style="mso-fit-shape-to-text:t">
                  <w:txbxContent>
                    <w:p w14:paraId="263D8078"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v:textbox>
              </v:shape>
            </w:pict>
          </mc:Fallback>
        </mc:AlternateContent>
      </w:r>
    </w:p>
    <w:p w14:paraId="5B230977" w14:textId="77777777" w:rsidR="000B7457" w:rsidRDefault="000B7457" w:rsidP="000B7457">
      <w:r>
        <w:rPr>
          <w:noProof/>
          <w14:ligatures w14:val="standardContextual"/>
        </w:rPr>
        <mc:AlternateContent>
          <mc:Choice Requires="wpg">
            <w:drawing>
              <wp:anchor distT="0" distB="0" distL="114300" distR="114300" simplePos="0" relativeHeight="251757568" behindDoc="0" locked="0" layoutInCell="1" allowOverlap="1" wp14:anchorId="25159767" wp14:editId="485E0397">
                <wp:simplePos x="0" y="0"/>
                <wp:positionH relativeFrom="column">
                  <wp:posOffset>4864100</wp:posOffset>
                </wp:positionH>
                <wp:positionV relativeFrom="paragraph">
                  <wp:posOffset>67310</wp:posOffset>
                </wp:positionV>
                <wp:extent cx="1361440" cy="314960"/>
                <wp:effectExtent l="0" t="0" r="0" b="0"/>
                <wp:wrapNone/>
                <wp:docPr id="307669645"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570341696"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763511"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291108807" name="文本框 22"/>
                        <wps:cNvSpPr txBox="1"/>
                        <wps:spPr>
                          <a:xfrm>
                            <a:off x="-124948" y="359417"/>
                            <a:ext cx="1361440" cy="314960"/>
                          </a:xfrm>
                          <a:prstGeom prst="rect">
                            <a:avLst/>
                          </a:prstGeom>
                          <a:noFill/>
                          <a:ln w="6350">
                            <a:noFill/>
                          </a:ln>
                        </wps:spPr>
                        <wps:txbx>
                          <w:txbxContent>
                            <w:p w14:paraId="71DE8CDD"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01CEE344"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5159767" id="_x0000_s1066" style="position:absolute;margin-left:383pt;margin-top:5.3pt;width:107.2pt;height:24.8pt;z-index:251757568" coordorigin="-1249,3594"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">
                <v:roundrect id="Rounded Rectangle 5" o:spid="_x0000_s1067" style="position:absolute;top:4281;width:11087;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" fillcolor="#72b145" stroked="f" strokeweight="1pt">
                  <v:stroke joinstyle="miter"/>
                  <v:textbox>
                    <w:txbxContent>
                      <w:p w14:paraId="20763511"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68" type="#_x0000_t202" style="position:absolute;left:-1249;top:3594;width:13613;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" filled="f" stroked="f" strokeweight=".5pt">
                  <v:textbox>
                    <w:txbxContent>
                      <w:p w14:paraId="71DE8CDD"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01CEE344"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51424" behindDoc="0" locked="0" layoutInCell="1" allowOverlap="1" wp14:anchorId="59BC8209" wp14:editId="2FD5665E">
                <wp:simplePos x="0" y="0"/>
                <wp:positionH relativeFrom="column">
                  <wp:posOffset>3869690</wp:posOffset>
                </wp:positionH>
                <wp:positionV relativeFrom="paragraph">
                  <wp:posOffset>69850</wp:posOffset>
                </wp:positionV>
                <wp:extent cx="475615" cy="298450"/>
                <wp:effectExtent l="0" t="0" r="0" b="0"/>
                <wp:wrapNone/>
                <wp:docPr id="1697983670" name="文本框 1030"/>
                <wp:cNvGraphicFramePr/>
                <a:graphic xmlns:a="http://schemas.openxmlformats.org/drawingml/2006/main">
                  <a:graphicData uri="http://schemas.microsoft.com/office/word/2010/wordprocessingShape">
                    <wps:wsp>
                      <wps:cNvSpPr txBox="1"/>
                      <wps:spPr>
                        <a:xfrm>
                          <a:off x="0" y="0"/>
                          <a:ext cx="475615" cy="298450"/>
                        </a:xfrm>
                        <a:prstGeom prst="rect">
                          <a:avLst/>
                        </a:prstGeom>
                        <a:noFill/>
                      </wps:spPr>
                      <wps:txbx>
                        <w:txbxContent>
                          <w:p w14:paraId="78F1473F"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59BC8209" id="_x0000_s1069" type="#_x0000_t202" style="position:absolute;margin-left:304.7pt;margin-top:5.5pt;width:37.45pt;height:2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" filled="f" stroked="f">
                <v:textbox style="mso-fit-shape-to-text:t">
                  <w:txbxContent>
                    <w:p w14:paraId="78F1473F"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28C4E87C" wp14:editId="2517A9B3">
                <wp:simplePos x="0" y="0"/>
                <wp:positionH relativeFrom="column">
                  <wp:posOffset>1744345</wp:posOffset>
                </wp:positionH>
                <wp:positionV relativeFrom="paragraph">
                  <wp:posOffset>66040</wp:posOffset>
                </wp:positionV>
                <wp:extent cx="416560" cy="298450"/>
                <wp:effectExtent l="0" t="0" r="0" b="0"/>
                <wp:wrapNone/>
                <wp:docPr id="787277221" name="文本框 1028"/>
                <wp:cNvGraphicFramePr/>
                <a:graphic xmlns:a="http://schemas.openxmlformats.org/drawingml/2006/main">
                  <a:graphicData uri="http://schemas.microsoft.com/office/word/2010/wordprocessingShape">
                    <wps:wsp>
                      <wps:cNvSpPr txBox="1"/>
                      <wps:spPr>
                        <a:xfrm>
                          <a:off x="0" y="0"/>
                          <a:ext cx="416560" cy="298450"/>
                        </a:xfrm>
                        <a:prstGeom prst="rect">
                          <a:avLst/>
                        </a:prstGeom>
                        <a:noFill/>
                      </wps:spPr>
                      <wps:txbx>
                        <w:txbxContent>
                          <w:p w14:paraId="5B4727C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28C4E87C" id="_x0000_s1070" type="#_x0000_t202" style="position:absolute;margin-left:137.35pt;margin-top:5.2pt;width:32.8pt;height:2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" filled="f" stroked="f">
                <v:textbox style="mso-fit-shape-to-text:t">
                  <w:txbxContent>
                    <w:p w14:paraId="5B4727C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17D60AE7" wp14:editId="096CEF5A">
                <wp:simplePos x="0" y="0"/>
                <wp:positionH relativeFrom="column">
                  <wp:posOffset>2684145</wp:posOffset>
                </wp:positionH>
                <wp:positionV relativeFrom="paragraph">
                  <wp:posOffset>65405</wp:posOffset>
                </wp:positionV>
                <wp:extent cx="705485" cy="298450"/>
                <wp:effectExtent l="0" t="0" r="0" b="0"/>
                <wp:wrapNone/>
                <wp:docPr id="626694619"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53CE2A2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7D60AE7" id="_x0000_s1071" type="#_x0000_t202" style="position:absolute;margin-left:211.35pt;margin-top:5.15pt;width:55.55pt;height:23.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" filled="f" stroked="f">
                <v:textbox style="mso-fit-shape-to-text:t">
                  <w:txbxContent>
                    <w:p w14:paraId="53CE2A2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6A2EFC4F" w14:textId="7F401858" w:rsidR="000B7457" w:rsidRDefault="000B7457" w:rsidP="000B7457">
      <w:r>
        <w:rPr>
          <w:rFonts w:ascii="Calibri Light" w:hAnsi="Calibri Light" w:cs="Calibri Light"/>
          <w:noProof/>
        </w:rPr>
        <mc:AlternateContent>
          <mc:Choice Requires="wps">
            <w:drawing>
              <wp:anchor distT="0" distB="0" distL="114300" distR="114300" simplePos="0" relativeHeight="251756544" behindDoc="1" locked="0" layoutInCell="1" allowOverlap="1" wp14:anchorId="33270259" wp14:editId="76917521">
                <wp:simplePos x="0" y="0"/>
                <wp:positionH relativeFrom="column">
                  <wp:posOffset>4888230</wp:posOffset>
                </wp:positionH>
                <wp:positionV relativeFrom="page">
                  <wp:posOffset>8514080</wp:posOffset>
                </wp:positionV>
                <wp:extent cx="2245360" cy="1033780"/>
                <wp:effectExtent l="0" t="0" r="0" b="0"/>
                <wp:wrapTight wrapText="bothSides">
                  <wp:wrapPolygon edited="0">
                    <wp:start x="550" y="0"/>
                    <wp:lineTo x="550" y="21096"/>
                    <wp:lineTo x="20891" y="21096"/>
                    <wp:lineTo x="20891" y="0"/>
                    <wp:lineTo x="550" y="0"/>
                  </wp:wrapPolygon>
                </wp:wrapTight>
                <wp:docPr id="1110055318"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6E1EC4F0"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0F66DF6D" w14:textId="69A714F8"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78961FED"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270259" id="_x0000_s1072" type="#_x0000_t202" style="position:absolute;margin-left:384.9pt;margin-top:670.4pt;width:176.8pt;height:81.4pt;z-index:-251559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" filled="f" stroked="f" strokeweight=".5pt">
                <v:textbox>
                  <w:txbxContent>
                    <w:p w14:paraId="6E1EC4F0"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0F66DF6D" w14:textId="69A714F8"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78961FED"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p>
    <w:p w14:paraId="279259FD" w14:textId="77777777" w:rsidR="000B7457" w:rsidRDefault="000B7457" w:rsidP="000B7457">
      <w:r>
        <w:rPr>
          <w:noProof/>
        </w:rPr>
        <mc:AlternateContent>
          <mc:Choice Requires="wps">
            <w:drawing>
              <wp:anchor distT="0" distB="0" distL="114300" distR="114300" simplePos="0" relativeHeight="251736064" behindDoc="0" locked="0" layoutInCell="1" allowOverlap="1" wp14:anchorId="499AF9A0" wp14:editId="59673961">
                <wp:simplePos x="0" y="0"/>
                <wp:positionH relativeFrom="column">
                  <wp:posOffset>362585</wp:posOffset>
                </wp:positionH>
                <wp:positionV relativeFrom="paragraph">
                  <wp:posOffset>31750</wp:posOffset>
                </wp:positionV>
                <wp:extent cx="820420" cy="298450"/>
                <wp:effectExtent l="0" t="0" r="0" b="0"/>
                <wp:wrapNone/>
                <wp:docPr id="1026" name="TextBox 20"/>
                <wp:cNvGraphicFramePr/>
                <a:graphic xmlns:a="http://schemas.openxmlformats.org/drawingml/2006/main">
                  <a:graphicData uri="http://schemas.microsoft.com/office/word/2010/wordprocessingShape">
                    <wps:wsp>
                      <wps:cNvSpPr txBox="1"/>
                      <wps:spPr>
                        <a:xfrm>
                          <a:off x="0" y="0"/>
                          <a:ext cx="820420" cy="298450"/>
                        </a:xfrm>
                        <a:prstGeom prst="rect">
                          <a:avLst/>
                        </a:prstGeom>
                        <a:noFill/>
                      </wps:spPr>
                      <wps:txbx>
                        <w:txbxContent>
                          <w:p w14:paraId="3253C44E"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wps:txbx>
                      <wps:bodyPr wrap="none" rtlCol="0">
                        <a:spAutoFit/>
                      </wps:bodyPr>
                    </wps:wsp>
                  </a:graphicData>
                </a:graphic>
              </wp:anchor>
            </w:drawing>
          </mc:Choice>
          <mc:Fallback>
            <w:pict>
              <v:shape w14:anchorId="499AF9A0" id="TextBox 20" o:spid="_x0000_s1073" type="#_x0000_t202" style="position:absolute;margin-left:28.55pt;margin-top:2.5pt;width:64.6pt;height:23.5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" filled="f" stroked="f">
                <v:textbox style="mso-fit-shape-to-text:t">
                  <w:txbxContent>
                    <w:p w14:paraId="3253C44E"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811184D" wp14:editId="72DE288C">
                <wp:simplePos x="0" y="0"/>
                <wp:positionH relativeFrom="column">
                  <wp:posOffset>2528570</wp:posOffset>
                </wp:positionH>
                <wp:positionV relativeFrom="paragraph">
                  <wp:posOffset>134620</wp:posOffset>
                </wp:positionV>
                <wp:extent cx="988060" cy="111760"/>
                <wp:effectExtent l="0" t="0" r="2540" b="3175"/>
                <wp:wrapNone/>
                <wp:docPr id="1393074681"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1pt;margin-top:10.6pt;width:77.8pt;height:8.8pt;z-index:25175449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3492F8FB" w14:textId="262F4A3F" w:rsidR="000B7457" w:rsidRDefault="000B7457" w:rsidP="000B7457">
      <w:r>
        <w:rPr>
          <w:noProof/>
        </w:rPr>
        <mc:AlternateContent>
          <mc:Choice Requires="wps">
            <w:drawing>
              <wp:anchor distT="0" distB="0" distL="114300" distR="114300" simplePos="0" relativeHeight="251745280" behindDoc="0" locked="0" layoutInCell="1" allowOverlap="1" wp14:anchorId="4FC67640" wp14:editId="0BB3449A">
                <wp:simplePos x="0" y="0"/>
                <wp:positionH relativeFrom="column">
                  <wp:posOffset>3872230</wp:posOffset>
                </wp:positionH>
                <wp:positionV relativeFrom="paragraph">
                  <wp:posOffset>10795</wp:posOffset>
                </wp:positionV>
                <wp:extent cx="475615" cy="298450"/>
                <wp:effectExtent l="0" t="0" r="0" b="0"/>
                <wp:wrapNone/>
                <wp:docPr id="1655693156" name="文本框 1030"/>
                <wp:cNvGraphicFramePr/>
                <a:graphic xmlns:a="http://schemas.openxmlformats.org/drawingml/2006/main">
                  <a:graphicData uri="http://schemas.microsoft.com/office/word/2010/wordprocessingShape">
                    <wps:wsp>
                      <wps:cNvSpPr txBox="1"/>
                      <wps:spPr>
                        <a:xfrm>
                          <a:off x="0" y="0"/>
                          <a:ext cx="475615" cy="298450"/>
                        </a:xfrm>
                        <a:prstGeom prst="rect">
                          <a:avLst/>
                        </a:prstGeom>
                        <a:noFill/>
                      </wps:spPr>
                      <wps:txbx>
                        <w:txbxContent>
                          <w:p w14:paraId="529EABE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4FC67640" id="_x0000_s1074" type="#_x0000_t202" style="position:absolute;margin-left:304.9pt;margin-top:.85pt;width:37.45pt;height:23.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" filled="f" stroked="f">
                <v:textbox style="mso-fit-shape-to-text:t">
                  <w:txbxContent>
                    <w:p w14:paraId="529EABE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75B8921" wp14:editId="0DA8B83E">
                <wp:simplePos x="0" y="0"/>
                <wp:positionH relativeFrom="column">
                  <wp:posOffset>1747520</wp:posOffset>
                </wp:positionH>
                <wp:positionV relativeFrom="paragraph">
                  <wp:posOffset>6985</wp:posOffset>
                </wp:positionV>
                <wp:extent cx="416560" cy="298450"/>
                <wp:effectExtent l="0" t="0" r="0" b="0"/>
                <wp:wrapNone/>
                <wp:docPr id="884109213" name="文本框 1028"/>
                <wp:cNvGraphicFramePr/>
                <a:graphic xmlns:a="http://schemas.openxmlformats.org/drawingml/2006/main">
                  <a:graphicData uri="http://schemas.microsoft.com/office/word/2010/wordprocessingShape">
                    <wps:wsp>
                      <wps:cNvSpPr txBox="1"/>
                      <wps:spPr>
                        <a:xfrm>
                          <a:off x="0" y="0"/>
                          <a:ext cx="416560" cy="298450"/>
                        </a:xfrm>
                        <a:prstGeom prst="rect">
                          <a:avLst/>
                        </a:prstGeom>
                        <a:noFill/>
                      </wps:spPr>
                      <wps:txbx>
                        <w:txbxContent>
                          <w:p w14:paraId="2C35359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775B8921" id="_x0000_s1075" type="#_x0000_t202" style="position:absolute;margin-left:137.6pt;margin-top:.55pt;width:32.8pt;height:2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" filled="f" stroked="f">
                <v:textbox style="mso-fit-shape-to-text:t">
                  <w:txbxContent>
                    <w:p w14:paraId="2C35359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CB0E2BD" wp14:editId="48F739B0">
                <wp:simplePos x="0" y="0"/>
                <wp:positionH relativeFrom="column">
                  <wp:posOffset>2679065</wp:posOffset>
                </wp:positionH>
                <wp:positionV relativeFrom="paragraph">
                  <wp:posOffset>10795</wp:posOffset>
                </wp:positionV>
                <wp:extent cx="705485" cy="298450"/>
                <wp:effectExtent l="0" t="0" r="0" b="0"/>
                <wp:wrapNone/>
                <wp:docPr id="1034710516"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105529E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CB0E2BD" id="_x0000_s1076" type="#_x0000_t202" style="position:absolute;margin-left:210.95pt;margin-top:.85pt;width:55.55pt;height:23.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" filled="f" stroked="f">
                <v:textbox style="mso-fit-shape-to-text:t">
                  <w:txbxContent>
                    <w:p w14:paraId="105529E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05668643" w14:textId="77777777" w:rsidR="000B7457" w:rsidRDefault="000B7457" w:rsidP="000B7457"/>
    <w:p w14:paraId="493959FB" w14:textId="77777777" w:rsidR="000B7457" w:rsidRDefault="000B7457" w:rsidP="000B7457">
      <w:r>
        <w:rPr>
          <w:noProof/>
        </w:rPr>
        <mc:AlternateContent>
          <mc:Choice Requires="wps">
            <w:drawing>
              <wp:anchor distT="0" distB="0" distL="114300" distR="114300" simplePos="0" relativeHeight="251737088" behindDoc="0" locked="0" layoutInCell="1" allowOverlap="1" wp14:anchorId="4F6CE449" wp14:editId="1F7EAC13">
                <wp:simplePos x="0" y="0"/>
                <wp:positionH relativeFrom="column">
                  <wp:posOffset>111760</wp:posOffset>
                </wp:positionH>
                <wp:positionV relativeFrom="paragraph">
                  <wp:posOffset>33655</wp:posOffset>
                </wp:positionV>
                <wp:extent cx="1321435" cy="298450"/>
                <wp:effectExtent l="0" t="0" r="0" b="0"/>
                <wp:wrapNone/>
                <wp:docPr id="1027" name="TextBox 21"/>
                <wp:cNvGraphicFramePr/>
                <a:graphic xmlns:a="http://schemas.openxmlformats.org/drawingml/2006/main">
                  <a:graphicData uri="http://schemas.microsoft.com/office/word/2010/wordprocessingShape">
                    <wps:wsp>
                      <wps:cNvSpPr txBox="1"/>
                      <wps:spPr>
                        <a:xfrm>
                          <a:off x="0" y="0"/>
                          <a:ext cx="1321435" cy="298450"/>
                        </a:xfrm>
                        <a:prstGeom prst="rect">
                          <a:avLst/>
                        </a:prstGeom>
                        <a:noFill/>
                      </wps:spPr>
                      <wps:txbx>
                        <w:txbxContent>
                          <w:p w14:paraId="2E34A90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wps:txbx>
                      <wps:bodyPr wrap="none" rtlCol="0">
                        <a:spAutoFit/>
                      </wps:bodyPr>
                    </wps:wsp>
                  </a:graphicData>
                </a:graphic>
              </wp:anchor>
            </w:drawing>
          </mc:Choice>
          <mc:Fallback>
            <w:pict>
              <v:shape w14:anchorId="4F6CE449" id="TextBox 21" o:spid="_x0000_s1077" type="#_x0000_t202" style="position:absolute;margin-left:8.8pt;margin-top:2.65pt;width:104.05pt;height:23.5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" filled="f" stroked="f">
                <v:textbox style="mso-fit-shape-to-text:t">
                  <w:txbxContent>
                    <w:p w14:paraId="2E34A90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599C096D" wp14:editId="52228119">
                <wp:simplePos x="0" y="0"/>
                <wp:positionH relativeFrom="column">
                  <wp:posOffset>2526030</wp:posOffset>
                </wp:positionH>
                <wp:positionV relativeFrom="paragraph">
                  <wp:posOffset>130810</wp:posOffset>
                </wp:positionV>
                <wp:extent cx="988060" cy="111760"/>
                <wp:effectExtent l="0" t="0" r="2540" b="3175"/>
                <wp:wrapNone/>
                <wp:docPr id="123803162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8.9pt;margin-top:10.3pt;width:77.8pt;height:8.8pt;z-index:251755520;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383DE161" w14:textId="09E2675A" w:rsidR="000B7457" w:rsidRDefault="00B612EE" w:rsidP="000B7457">
      <w:r>
        <w:rPr>
          <w:noProof/>
        </w:rPr>
        <mc:AlternateContent>
          <mc:Choice Requires="wps">
            <w:drawing>
              <wp:anchor distT="0" distB="0" distL="114300" distR="114300" simplePos="0" relativeHeight="251748352" behindDoc="0" locked="0" layoutInCell="1" allowOverlap="1" wp14:anchorId="10BF8882" wp14:editId="4A0D516D">
                <wp:simplePos x="0" y="0"/>
                <wp:positionH relativeFrom="column">
                  <wp:posOffset>3870960</wp:posOffset>
                </wp:positionH>
                <wp:positionV relativeFrom="paragraph">
                  <wp:posOffset>6350</wp:posOffset>
                </wp:positionV>
                <wp:extent cx="586740" cy="298450"/>
                <wp:effectExtent l="0" t="0" r="0" b="0"/>
                <wp:wrapNone/>
                <wp:docPr id="959777935" name="文本框 1030"/>
                <wp:cNvGraphicFramePr/>
                <a:graphic xmlns:a="http://schemas.openxmlformats.org/drawingml/2006/main">
                  <a:graphicData uri="http://schemas.microsoft.com/office/word/2010/wordprocessingShape">
                    <wps:wsp>
                      <wps:cNvSpPr txBox="1"/>
                      <wps:spPr>
                        <a:xfrm>
                          <a:off x="0" y="0"/>
                          <a:ext cx="586740" cy="298450"/>
                        </a:xfrm>
                        <a:prstGeom prst="rect">
                          <a:avLst/>
                        </a:prstGeom>
                        <a:noFill/>
                      </wps:spPr>
                      <wps:txbx>
                        <w:txbxContent>
                          <w:p w14:paraId="35446667" w14:textId="373FD5C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wps:txbx>
                      <wps:bodyPr wrap="square" rtlCol="0">
                        <a:spAutoFit/>
                      </wps:bodyPr>
                    </wps:wsp>
                  </a:graphicData>
                </a:graphic>
                <wp14:sizeRelH relativeFrom="margin">
                  <wp14:pctWidth>0</wp14:pctWidth>
                </wp14:sizeRelH>
              </wp:anchor>
            </w:drawing>
          </mc:Choice>
          <mc:Fallback>
            <w:pict>
              <v:shape w14:anchorId="10BF8882" id="_x0000_s1078" type="#_x0000_t202" style="position:absolute;margin-left:304.8pt;margin-top:.5pt;width:46.2pt;height:23.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" filled="f" stroked="f">
                <v:textbox style="mso-fit-shape-to-text:t">
                  <w:txbxContent>
                    <w:p w14:paraId="35446667" w14:textId="373FD5C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4181F40E" wp14:editId="34CA650D">
                <wp:simplePos x="0" y="0"/>
                <wp:positionH relativeFrom="column">
                  <wp:posOffset>1744980</wp:posOffset>
                </wp:positionH>
                <wp:positionV relativeFrom="paragraph">
                  <wp:posOffset>6350</wp:posOffset>
                </wp:positionV>
                <wp:extent cx="838200" cy="298450"/>
                <wp:effectExtent l="0" t="0" r="0" b="0"/>
                <wp:wrapNone/>
                <wp:docPr id="1107452957" name="文本框 1028"/>
                <wp:cNvGraphicFramePr/>
                <a:graphic xmlns:a="http://schemas.openxmlformats.org/drawingml/2006/main">
                  <a:graphicData uri="http://schemas.microsoft.com/office/word/2010/wordprocessingShape">
                    <wps:wsp>
                      <wps:cNvSpPr txBox="1"/>
                      <wps:spPr>
                        <a:xfrm>
                          <a:off x="0" y="0"/>
                          <a:ext cx="838200" cy="298450"/>
                        </a:xfrm>
                        <a:prstGeom prst="rect">
                          <a:avLst/>
                        </a:prstGeom>
                        <a:noFill/>
                      </wps:spPr>
                      <wps:txbx>
                        <w:txbxContent>
                          <w:p w14:paraId="1C194B7F" w14:textId="3F23626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wps:txbx>
                      <wps:bodyPr wrap="square" rtlCol="0">
                        <a:spAutoFit/>
                      </wps:bodyPr>
                    </wps:wsp>
                  </a:graphicData>
                </a:graphic>
                <wp14:sizeRelH relativeFrom="margin">
                  <wp14:pctWidth>0</wp14:pctWidth>
                </wp14:sizeRelH>
              </wp:anchor>
            </w:drawing>
          </mc:Choice>
          <mc:Fallback>
            <w:pict>
              <v:shape w14:anchorId="4181F40E" id="_x0000_s1079" type="#_x0000_t202" style="position:absolute;margin-left:137.4pt;margin-top:.5pt;width:66pt;height:2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" filled="f" stroked="f">
                <v:textbox style="mso-fit-shape-to-text:t">
                  <w:txbxContent>
                    <w:p w14:paraId="1C194B7F" w14:textId="3F23626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v:textbox>
              </v:shape>
            </w:pict>
          </mc:Fallback>
        </mc:AlternateContent>
      </w:r>
      <w:r w:rsidR="000B7457">
        <w:rPr>
          <w:noProof/>
        </w:rPr>
        <mc:AlternateContent>
          <mc:Choice Requires="wps">
            <w:drawing>
              <wp:anchor distT="0" distB="0" distL="114300" distR="114300" simplePos="0" relativeHeight="251750400" behindDoc="0" locked="0" layoutInCell="1" allowOverlap="1" wp14:anchorId="14662BE2" wp14:editId="2EAE414A">
                <wp:simplePos x="0" y="0"/>
                <wp:positionH relativeFrom="column">
                  <wp:posOffset>2684145</wp:posOffset>
                </wp:positionH>
                <wp:positionV relativeFrom="paragraph">
                  <wp:posOffset>10795</wp:posOffset>
                </wp:positionV>
                <wp:extent cx="705485" cy="298450"/>
                <wp:effectExtent l="0" t="0" r="0" b="0"/>
                <wp:wrapNone/>
                <wp:docPr id="1839430052"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5E34D8DC" w14:textId="2F09554F"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wps:txbx>
                      <wps:bodyPr wrap="square" rtlCol="0">
                        <a:spAutoFit/>
                      </wps:bodyPr>
                    </wps:wsp>
                  </a:graphicData>
                </a:graphic>
              </wp:anchor>
            </w:drawing>
          </mc:Choice>
          <mc:Fallback>
            <w:pict>
              <v:shape w14:anchorId="14662BE2" id="_x0000_s1080" type="#_x0000_t202" style="position:absolute;margin-left:211.35pt;margin-top:.85pt;width:55.55pt;height:23.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" filled="f" stroked="f">
                <v:textbox style="mso-fit-shape-to-text:t">
                  <w:txbxContent>
                    <w:p w14:paraId="5E34D8DC" w14:textId="2F09554F"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v:textbox>
              </v:shape>
            </w:pict>
          </mc:Fallback>
        </mc:AlternateContent>
      </w:r>
    </w:p>
    <w:p w14:paraId="66E8D58A" w14:textId="77777777" w:rsidR="00723570" w:rsidRDefault="00723570"/>
    <w:p w14:paraId="40542E73" w14:textId="77777777" w:rsidR="000B7457" w:rsidRDefault="000B7457"/>
    <w:p w14:paraId="72A20AD6" w14:textId="11E6D106" w:rsidR="00723570" w:rsidRDefault="00692F67">
      <w:pPr>
        <w:pStyle w:val="afa"/>
        <w:numPr>
          <w:ilvl w:val="0"/>
          <w:numId w:val="1"/>
        </w:numPr>
        <w:rPr>
          <w:rFonts w:ascii="Calibri" w:hAnsi="Calibri" w:cs="Calibri"/>
          <w:b/>
          <w:bCs/>
          <w:color w:val="316729"/>
          <w:sz w:val="36"/>
          <w:szCs w:val="40"/>
        </w:rPr>
      </w:pPr>
      <w:r>
        <w:rPr>
          <w:rFonts w:ascii="Calibri" w:hAnsi="Calibri" w:cs="Calibri"/>
          <w:b/>
          <w:bCs/>
          <w:color w:val="316729"/>
          <w:sz w:val="36"/>
          <w:szCs w:val="40"/>
        </w:rPr>
        <w:lastRenderedPageBreak/>
        <w:t>Scope of work</w:t>
      </w:r>
    </w:p>
    <w:p w14:paraId="4D869706" w14:textId="6F51053C" w:rsidR="00723570" w:rsidRDefault="00734664" w:rsidP="003325E2">
      <w:pPr>
        <w:spacing w:beforeLines="50" w:before="163" w:after="160"/>
        <w:jc w:val="both"/>
        <w:rPr>
          <w:rFonts w:ascii="Calibri" w:hAnsi="Calibri" w:cs="Calibri"/>
          <w:b/>
          <w:bCs/>
        </w:rPr>
      </w:pPr>
      <w:r>
        <w:rPr>
          <w:rFonts w:ascii="Calibri" w:hAnsi="Calibri" w:cs="Calibri"/>
          <w:b/>
        </w:rPr>
        <w:t xml:space="preserve">CCXGFI has provided a SPO on </w:t>
      </w:r>
      <w:r>
        <w:rPr>
          <w:rFonts w:ascii="Calibri" w:hAnsi="Calibri"/>
          <w:b/>
          <w:color w:val="FF0000"/>
        </w:rPr>
        <w:t>[10-1]</w:t>
      </w:r>
      <w:r>
        <w:rPr>
          <w:rFonts w:ascii="Calibri" w:hAnsi="Calibri"/>
          <w:b/>
        </w:rPr>
        <w:t>Taizhou State-owned Assets Investment Group Co., Ltd. Social Finance Framework (the “Social Finance Framework” or “Framework”) with reference to the following criteria:</w:t>
      </w:r>
    </w:p>
    <w:p w14:paraId="40691EF2" w14:textId="77777777" w:rsidR="00D72422" w:rsidRPr="00C6408D" w:rsidRDefault="00D72422" w:rsidP="00D72422">
      <w:pPr>
        <w:pStyle w:val="ListParagraph1"/>
        <w:numPr>
          <w:ilvl w:val="0"/>
          <w:numId w:val="2"/>
        </w:numPr>
        <w:jc w:val="both"/>
        <w:rPr>
          <w:rFonts w:ascii="Calibri" w:hAnsi="Calibri" w:cs="Calibri"/>
        </w:rPr>
      </w:pPr>
      <w:r w:rsidRPr="00C6408D">
        <w:rPr>
          <w:rFonts w:ascii="Calibri" w:hAnsi="Calibri" w:cs="Calibri"/>
        </w:rPr>
        <w:t>The alignment with the following principles (the “Principles”):</w:t>
      </w:r>
    </w:p>
    <w:p w14:paraId="7EB173FC" w14:textId="77777777" w:rsidR="004D3A51" w:rsidRDefault="00CA6FFE">
      <w:pPr>
        <w:numPr>
          <w:ilvl w:val="0"/>
          <w:numId w:val="3"/>
        </w:numPr>
      </w:pPr>
      <w:r>
        <w:rPr>
          <w:rFonts w:ascii="Calibri" w:hAnsi="Calibri" w:cs="Calibri"/>
        </w:rPr>
        <w:t>SBP2023: Social Bond Principles 2023 by ICMA</w:t>
      </w:r>
    </w:p>
    <w:p w14:paraId="78BB9490" w14:textId="77777777" w:rsidR="004D3A51" w:rsidRDefault="00CA6FFE">
      <w:pPr>
        <w:numPr>
          <w:ilvl w:val="0"/>
          <w:numId w:val="3"/>
        </w:numPr>
      </w:pPr>
      <w:r>
        <w:rPr>
          <w:rFonts w:ascii="Calibri" w:hAnsi="Calibri" w:cs="Calibri"/>
        </w:rPr>
        <w:t xml:space="preserve">SLP2023: Social Loan Principles 2023 by </w:t>
      </w:r>
      <w:r>
        <w:rPr>
          <w:rFonts w:ascii="Calibri" w:hAnsi="Calibri" w:cs="Calibri"/>
        </w:rPr>
        <w:t>LMA/APLMA/LSTA</w:t>
      </w:r>
    </w:p>
    <w:p w14:paraId="57A741A5"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The relevance to the Group’s sustainable development strategy</w:t>
      </w:r>
    </w:p>
    <w:p w14:paraId="468E343A"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 xml:space="preserve">The feasibility of environmental and/or social objectives </w:t>
      </w:r>
    </w:p>
    <w:p w14:paraId="6D786FE2" w14:textId="55374C25" w:rsidR="00D72422" w:rsidRPr="00D72422" w:rsidRDefault="00D72422" w:rsidP="00DA11EB">
      <w:pPr>
        <w:pStyle w:val="ListParagraph1"/>
        <w:numPr>
          <w:ilvl w:val="0"/>
          <w:numId w:val="2"/>
        </w:numPr>
        <w:jc w:val="both"/>
        <w:rPr>
          <w:rFonts w:ascii="Calibri" w:hAnsi="Calibri" w:cs="Calibri"/>
        </w:rPr>
      </w:pPr>
      <w:r w:rsidRPr="00C6408D">
        <w:rPr>
          <w:rFonts w:ascii="Calibri" w:hAnsi="Calibri" w:cs="Calibri"/>
        </w:rPr>
        <w:t>The effectiveness of environmental and/or social risk management</w:t>
      </w:r>
    </w:p>
    <w:p w14:paraId="5096A944" w14:textId="63BDED1C" w:rsidR="00812228" w:rsidRPr="00812228" w:rsidRDefault="00692F67" w:rsidP="00812228">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Issuer’s Profile</w:t>
      </w:r>
    </w:p>
    <w:p w14:paraId="4F3F48A1" w14:textId="6567C551" w:rsidR="004D3A51" w:rsidRDefault="00CA6FFE">
      <w:pPr>
        <w:spacing w:beforeLines="50" w:before="163" w:after="160"/>
        <w:jc w:val="both"/>
        <w:rPr>
          <w:rFonts w:ascii="Calibri" w:hAnsi="Calibri" w:cs="Calibri"/>
        </w:rPr>
      </w:pPr>
      <w:r>
        <w:rPr>
          <w:rFonts w:ascii="Calibri" w:hAnsi="Calibri" w:cs="Calibri"/>
        </w:rPr>
        <w:t>XXX</w:t>
      </w:r>
    </w:p>
    <w:p w14:paraId="04E5CACB" w14:textId="77777777" w:rsidR="00CD0D51" w:rsidRDefault="00CD0D51" w:rsidP="00CD0D51">
      <w:pPr>
        <w:spacing w:beforeLines="50" w:before="163" w:after="160"/>
        <w:jc w:val="both"/>
        <w:rPr>
          <w:rFonts w:ascii="Calibri" w:hAnsi="Calibri" w:cs="Calibri"/>
        </w:rPr>
      </w:pPr>
      <w:r>
        <w:rPr>
          <w:rFonts w:ascii="Calibri" w:hAnsi="Calibri" w:cs="Calibri"/>
        </w:rPr>
        <w:t>XXX</w:t>
      </w:r>
    </w:p>
    <w:p w14:paraId="5909A6EA" w14:textId="62554DD3" w:rsidR="004E5447" w:rsidRDefault="004E5447">
      <w:pPr>
        <w:spacing w:beforeLines="50" w:before="163" w:after="160"/>
        <w:jc w:val="both"/>
        <w:rPr>
          <w:rFonts w:ascii="Calibri" w:hAnsi="Calibri" w:cs="Calibri"/>
        </w:rPr>
      </w:pPr>
    </w:p>
    <w:p w14:paraId="7D978A4A" w14:textId="39A135A4" w:rsidR="004E5447" w:rsidRDefault="004E5447">
      <w:pPr>
        <w:spacing w:beforeLines="50" w:before="163" w:after="160"/>
        <w:jc w:val="both"/>
        <w:rPr>
          <w:rFonts w:ascii="Calibri" w:hAnsi="Calibri" w:cs="Calibri"/>
        </w:rPr>
      </w:pPr>
    </w:p>
    <w:p w14:paraId="1F7FA9A2" w14:textId="77777777" w:rsidR="00F1596D" w:rsidRDefault="00F1596D">
      <w:pPr>
        <w:spacing w:beforeLines="50" w:before="163" w:after="160"/>
        <w:jc w:val="both"/>
        <w:rPr>
          <w:rFonts w:hint="eastAsia"/>
        </w:rPr>
      </w:pPr>
    </w:p>
    <w:p w14:paraId="68BA106C" w14:textId="7C1283CB" w:rsidR="00EC085D" w:rsidRDefault="00EC085D" w:rsidP="00812228">
      <w:pPr>
        <w:jc w:val="both"/>
      </w:pPr>
      <w:r>
        <w:rPr>
          <w:rFonts w:ascii="Calibri" w:hAnsi="Calibri" w:cs="Calibri"/>
          <w:noProof/>
          <w:color w:val="043017"/>
          <w14:ligatures w14:val="standardContextual"/>
        </w:rPr>
        <mc:AlternateContent>
          <mc:Choice Requires="wpg">
            <w:drawing>
              <wp:anchor distT="0" distB="0" distL="114300" distR="114300" simplePos="0" relativeHeight="251728896" behindDoc="0" locked="0" layoutInCell="1" allowOverlap="1" wp14:anchorId="15293184" wp14:editId="6D56EBF1">
                <wp:simplePos x="0" y="0"/>
                <wp:positionH relativeFrom="margin">
                  <wp:align>left</wp:align>
                </wp:positionH>
                <wp:positionV relativeFrom="paragraph">
                  <wp:posOffset>13335</wp:posOffset>
                </wp:positionV>
                <wp:extent cx="6673215" cy="403860"/>
                <wp:effectExtent l="0" t="0" r="0" b="0"/>
                <wp:wrapNone/>
                <wp:docPr id="95425988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103375284"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AD1397" w14:textId="77777777" w:rsidR="00F77213" w:rsidRDefault="00F77213" w:rsidP="00F77213">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349350657" name="文本框 2"/>
                        <wps:cNvSpPr txBox="1"/>
                        <wps:spPr>
                          <a:xfrm>
                            <a:off x="0" y="0"/>
                            <a:ext cx="1778635" cy="403860"/>
                          </a:xfrm>
                          <a:prstGeom prst="rect">
                            <a:avLst/>
                          </a:prstGeom>
                          <a:noFill/>
                          <a:ln w="6350">
                            <a:noFill/>
                          </a:ln>
                        </wps:spPr>
                        <wps:txbx>
                          <w:txbxContent>
                            <w:p w14:paraId="41D54E97" w14:textId="6CBDFA5E"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5293184" id="组合 64" o:spid="_x0000_s1081" style="position:absolute;left:0;text-align:left;margin-left:0;margin-top:1.05pt;width:525.45pt;height:31.8pt;z-index:251728896;mso-position-horizontal:left;mso-position-horizontal-relative:margin" coordsize="66735,4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">
                <v:rect id="_x0000_s1082" style="position:absolute;left:67;top:1277;width:66668;height:266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" fillcolor="#72b145" stroked="f" strokeweight="1pt">
                  <v:fill color2="#436a2e" rotate="t" focusposition=",1" focussize="" colors="0 #72b145;20972f #f2f2f2;39322f #489033;59638f #436a2e" focus="100%" type="gradientRadial"/>
                  <v:textbox>
                    <w:txbxContent>
                      <w:p w14:paraId="23AD1397" w14:textId="77777777" w:rsidR="00F77213" w:rsidRDefault="00F77213" w:rsidP="00F77213">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v:shape id="_x0000_s1083" type="#_x0000_t202" style="position:absolute;width:17786;height:4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" filled="f" stroked="f" strokeweight=".5pt">
                  <v:textbox>
                    <w:txbxContent>
                      <w:p w14:paraId="41D54E97" w14:textId="6CBDFA5E"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v:textbox>
                </v:shape>
                <w10:wrap anchorx="margin"/>
              </v:group>
            </w:pict>
          </mc:Fallback>
        </mc:AlternateContent>
      </w:r>
    </w:p>
    <w:p w14:paraId="02C46F4F" w14:textId="5B08CFA3" w:rsidR="00723570" w:rsidRPr="00764E0E" w:rsidRDefault="00723570" w:rsidP="00764E0E">
      <w:pPr>
        <w:jc w:val="both"/>
        <w:rPr>
          <w:rFonts w:ascii="Calibri" w:hAnsi="Calibri" w:cs="Calibri"/>
          <w:color w:val="7F7F7F" w:themeColor="text1" w:themeTint="80"/>
        </w:rPr>
      </w:pPr>
    </w:p>
    <w:tbl>
      <w:tblPr>
        <w:tblStyle w:val="af3"/>
        <w:tblW w:w="10514" w:type="dxa"/>
        <w:shd w:val="clear" w:color="auto" w:fill="F4F9EB"/>
        <w:tblLook w:val="04A0" w:firstRow="1" w:lastRow="0" w:firstColumn="1" w:lastColumn="0" w:noHBand="0" w:noVBand="1"/>
      </w:tblPr>
      <w:tblGrid>
        <w:gridCol w:w="10514"/>
      </w:tblGrid>
      <w:tr w:rsidR="00723570" w14:paraId="43DEE09E" w14:textId="77777777" w:rsidTr="00990367">
        <w:trPr>
          <w:trHeight w:val="3638"/>
        </w:trPr>
        <w:tc>
          <w:tcPr>
            <w:tcW w:w="10514" w:type="dxa"/>
            <w:tcBorders>
              <w:top w:val="nil"/>
              <w:left w:val="nil"/>
              <w:bottom w:val="dotted" w:sz="4" w:space="0" w:color="3A7C22" w:themeColor="accent6" w:themeShade="BF"/>
              <w:right w:val="nil"/>
            </w:tcBorders>
            <w:shd w:val="clear" w:color="auto" w:fill="F4F9EB"/>
            <w:vAlign w:val="center"/>
          </w:tcPr>
          <w:p w14:paraId="7FAB4668" w14:textId="2C2119DE" w:rsidR="004D3A51" w:rsidRDefault="00CA6FFE" w:rsidP="00651AFA">
            <w:pPr>
              <w:numPr>
                <w:ilvl w:val="0"/>
                <w:numId w:val="2"/>
              </w:numPr>
              <w:jc w:val="both"/>
            </w:pPr>
            <w:r>
              <w:rPr>
                <w:rFonts w:ascii="Calibri" w:hAnsi="Calibri" w:cs="Calibri"/>
                <w:color w:val="0D381F"/>
              </w:rPr>
              <w:t xml:space="preserve">For Use of Proceeds, the Eligible Social Projects Categories include Construction </w:t>
            </w:r>
            <w:r w:rsidR="00651AFA">
              <w:rPr>
                <w:rFonts w:ascii="Calibri" w:hAnsi="Calibri" w:cs="Calibri"/>
                <w:color w:val="0D381F"/>
              </w:rPr>
              <w:t>o</w:t>
            </w:r>
            <w:r w:rsidRPr="00651AFA">
              <w:rPr>
                <w:rFonts w:ascii="Calibri" w:hAnsi="Calibri" w:cs="Calibri"/>
                <w:color w:val="0D381F"/>
              </w:rPr>
              <w:t xml:space="preserve">f Affordable Basic Infrastructure and Generation </w:t>
            </w:r>
            <w:r w:rsidR="00651AFA">
              <w:rPr>
                <w:rFonts w:ascii="Calibri" w:hAnsi="Calibri" w:cs="Calibri"/>
                <w:color w:val="0D381F"/>
              </w:rPr>
              <w:t>o</w:t>
            </w:r>
            <w:r w:rsidRPr="00651AFA">
              <w:rPr>
                <w:rFonts w:ascii="Calibri" w:hAnsi="Calibri" w:cs="Calibri"/>
                <w:color w:val="0D381F"/>
              </w:rPr>
              <w:t>f Employment.</w:t>
            </w:r>
          </w:p>
          <w:p w14:paraId="68B90F4C" w14:textId="77777777" w:rsidR="004D3A51" w:rsidRDefault="00CA6FFE">
            <w:pPr>
              <w:numPr>
                <w:ilvl w:val="0"/>
                <w:numId w:val="2"/>
              </w:numPr>
              <w:jc w:val="both"/>
            </w:pPr>
            <w:r>
              <w:rPr>
                <w:rFonts w:ascii="Calibri" w:hAnsi="Calibri" w:cs="Calibri"/>
                <w:color w:val="0D381F"/>
              </w:rPr>
              <w:t xml:space="preserve">For Project Evaluation and Selection, the Group has built a </w:t>
            </w:r>
            <w:r>
              <w:rPr>
                <w:rFonts w:ascii="Calibri" w:hAnsi="Calibri" w:cs="Calibri"/>
                <w:color w:val="0D381F"/>
              </w:rPr>
              <w:t>well-established control structure with different business departments and set up a reasonable process for project evaluation and selection.</w:t>
            </w:r>
          </w:p>
          <w:p w14:paraId="1E8CB8D8" w14:textId="77777777" w:rsidR="004D3A51" w:rsidRDefault="00CA6FFE">
            <w:pPr>
              <w:numPr>
                <w:ilvl w:val="0"/>
                <w:numId w:val="2"/>
              </w:numPr>
              <w:jc w:val="both"/>
            </w:pPr>
            <w:r>
              <w:rPr>
                <w:rFonts w:ascii="Calibri" w:hAnsi="Calibri" w:cs="Calibri"/>
                <w:color w:val="0D381F"/>
              </w:rPr>
              <w:t xml:space="preserve">For Management of Proceeds, the Group will maintain a register to keep track of the use of proceeds. The net </w:t>
            </w:r>
            <w:r>
              <w:rPr>
                <w:rFonts w:ascii="Calibri" w:hAnsi="Calibri" w:cs="Calibri"/>
                <w:color w:val="0D381F"/>
              </w:rPr>
              <w:t>proceeds will be reallocated to the replacement projects that comply with the eligibility criteria if the designated projects cease to fulfil the criteria. Also, the unallocated proceeds will be temporarily held on cash, cash equivalents or short-term depo</w:t>
            </w:r>
            <w:r>
              <w:rPr>
                <w:rFonts w:ascii="Calibri" w:hAnsi="Calibri" w:cs="Calibri"/>
                <w:color w:val="0D381F"/>
              </w:rPr>
              <w:t>sits.</w:t>
            </w:r>
          </w:p>
          <w:p w14:paraId="179BEEF8" w14:textId="77777777" w:rsidR="004D3A51" w:rsidRDefault="00CA6FFE">
            <w:pPr>
              <w:numPr>
                <w:ilvl w:val="0"/>
                <w:numId w:val="2"/>
              </w:numPr>
              <w:jc w:val="both"/>
            </w:pPr>
            <w:r>
              <w:rPr>
                <w:rFonts w:ascii="Calibri" w:hAnsi="Calibri" w:cs="Calibri"/>
                <w:color w:val="0D381F"/>
              </w:rPr>
              <w:t>For Reporting, the Group is committed to reporting the allocation of net proceeds annually until they are fully allocated and disclose the impact of financed projects through quantitative indicators where possible.</w:t>
            </w:r>
          </w:p>
        </w:tc>
      </w:tr>
      <w:tr w:rsidR="00723570" w14:paraId="5827A7D0" w14:textId="77777777">
        <w:trPr>
          <w:trHeight w:val="456"/>
        </w:trPr>
        <w:tc>
          <w:tcPr>
            <w:tcW w:w="10514" w:type="dxa"/>
            <w:tcBorders>
              <w:top w:val="dotted" w:sz="4" w:space="0" w:color="3A7C22" w:themeColor="accent6" w:themeShade="BF"/>
              <w:left w:val="nil"/>
              <w:bottom w:val="nil"/>
              <w:right w:val="nil"/>
            </w:tcBorders>
            <w:shd w:val="clear" w:color="auto" w:fill="F4F9EB"/>
            <w:vAlign w:val="center"/>
          </w:tcPr>
          <w:p w14:paraId="585BE331" w14:textId="77777777" w:rsidR="00723570" w:rsidRDefault="00692F67">
            <w:pPr>
              <w:jc w:val="both"/>
              <w:rPr>
                <w:rFonts w:ascii="Calibri" w:hAnsi="Calibri" w:cs="Calibri"/>
                <w:b/>
                <w:bCs/>
              </w:rPr>
            </w:pPr>
            <w:r>
              <w:rPr>
                <w:rFonts w:ascii="Calibri" w:hAnsi="Calibri" w:cs="Calibri"/>
                <w:b/>
                <w:bCs/>
              </w:rPr>
              <w:t>Relevant UN Sustainable Development Goals (SDGs):</w:t>
            </w:r>
          </w:p>
        </w:tc>
      </w:tr>
      <w:tr w:rsidR="00723570" w14:paraId="1DCE7CD8" w14:textId="77777777">
        <w:trPr>
          <w:trHeight w:val="1686"/>
        </w:trPr>
        <w:tc>
          <w:tcPr>
            <w:tcW w:w="10514" w:type="dxa"/>
            <w:tcBorders>
              <w:top w:val="nil"/>
              <w:left w:val="nil"/>
              <w:bottom w:val="nil"/>
              <w:right w:val="nil"/>
            </w:tcBorders>
            <w:shd w:val="clear" w:color="auto" w:fill="F4F9EB"/>
            <w:vAlign w:val="center"/>
          </w:tcPr>
          <w:p w14:paraId="542B51EC" w14:textId="77777777" w:rsidR="004D3A51" w:rsidRDefault="00CA6FFE">
            <w:r>
              <w:rPr>
                <w:noProof/>
              </w:rPr>
              <w:drawing>
                <wp:inline distT="0" distB="0" distL="0" distR="0">
                  <wp:extent cx="604400" cy="604400"/>
                  <wp:effectExtent l="0" t="0" r="0" b="0"/>
                  <wp:docPr id="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19"/>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0"/>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1"/>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2"/>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7"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3"/>
                          <a:stretch>
                            <a:fillRect/>
                          </a:stretch>
                        </pic:blipFill>
                        <pic:spPr>
                          <a:xfrm>
                            <a:off x="0" y="0"/>
                            <a:ext cx="604400" cy="604400"/>
                          </a:xfrm>
                          <a:prstGeom prst="rect">
                            <a:avLst/>
                          </a:prstGeom>
                        </pic:spPr>
                      </pic:pic>
                    </a:graphicData>
                  </a:graphic>
                </wp:inline>
              </w:drawing>
            </w:r>
            <w:r>
              <w:rPr>
                <w:color w:val="F4F9EB"/>
                <w:sz w:val="48"/>
              </w:rPr>
              <w:t>-</w:t>
            </w:r>
          </w:p>
        </w:tc>
      </w:tr>
    </w:tbl>
    <w:p w14:paraId="0B25B788" w14:textId="2FEBE4AC" w:rsidR="00723570" w:rsidRPr="00E5039B" w:rsidRDefault="00692F67" w:rsidP="00E5039B">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Alignment with the Principles</w:t>
      </w:r>
    </w:p>
    <w:p w14:paraId="3B936903" w14:textId="5332359C" w:rsidR="009C6CDC" w:rsidRPr="009C6CDC" w:rsidRDefault="009C6CDC" w:rsidP="00AD3BD2">
      <w:pPr>
        <w:spacing w:beforeLines="50" w:before="163" w:after="160"/>
        <w:jc w:val="both"/>
        <w:rPr>
          <w:rFonts w:ascii="Calibri" w:hAnsi="Calibri" w:cs="Calibri"/>
          <w:color w:val="7F7F7F" w:themeColor="text1" w:themeTint="80"/>
        </w:rPr>
      </w:pPr>
      <w:r>
        <w:rPr>
          <w:rFonts w:ascii="Calibri" w:hAnsi="Calibri" w:cs="Calibri"/>
        </w:rPr>
        <w:t>CCXGFI is of the opinion that the Social Finance Framework is credible and impactful and aligns with the four core components of the SBP2023 and SLP2023.</w:t>
      </w:r>
    </w:p>
    <w:p w14:paraId="40FEA4DD" w14:textId="77777777" w:rsidR="00723570" w:rsidRDefault="00692F67">
      <w:pPr>
        <w:pStyle w:val="afa"/>
        <w:numPr>
          <w:ilvl w:val="0"/>
          <w:numId w:val="6"/>
        </w:numPr>
        <w:ind w:left="442" w:hanging="442"/>
        <w:rPr>
          <w:rFonts w:ascii="Calibri" w:hAnsi="Calibri" w:cs="Calibri"/>
          <w:b/>
          <w:bCs/>
          <w:color w:val="316729"/>
          <w:sz w:val="36"/>
          <w:szCs w:val="40"/>
        </w:rPr>
      </w:pPr>
      <w:r>
        <w:rPr>
          <w:rFonts w:ascii="Calibri" w:hAnsi="Calibri" w:cs="Calibri"/>
          <w:b/>
          <w:bCs/>
          <w:color w:val="316729"/>
          <w:sz w:val="36"/>
          <w:szCs w:val="40"/>
        </w:rPr>
        <w:lastRenderedPageBreak/>
        <w:t>Use of Proceeds</w:t>
      </w:r>
    </w:p>
    <w:p w14:paraId="04077E91"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683840" behindDoc="0" locked="0" layoutInCell="1" allowOverlap="1" wp14:anchorId="5547A1B9" wp14:editId="3814246D">
                <wp:simplePos x="0" y="0"/>
                <wp:positionH relativeFrom="column">
                  <wp:posOffset>2540</wp:posOffset>
                </wp:positionH>
                <wp:positionV relativeFrom="paragraph">
                  <wp:posOffset>30480</wp:posOffset>
                </wp:positionV>
                <wp:extent cx="1778635" cy="403860"/>
                <wp:effectExtent l="0" t="0" r="0" b="0"/>
                <wp:wrapNone/>
                <wp:docPr id="854090538"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79374385" w14:textId="445AA6B4"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47A1B9" id="文本框 2" o:spid="_x0000_s1084" type="#_x0000_t202" style="position:absolute;left:0;text-align:left;margin-left:.2pt;margin-top:2.4pt;width:140.05pt;height:3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" filled="f" stroked="f" strokeweight=".5pt">
                <v:textbox>
                  <w:txbxContent>
                    <w:p w14:paraId="79374385" w14:textId="445AA6B4"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7C64ADA" wp14:editId="0D32848F">
                <wp:simplePos x="0" y="0"/>
                <wp:positionH relativeFrom="column">
                  <wp:posOffset>5080</wp:posOffset>
                </wp:positionH>
                <wp:positionV relativeFrom="paragraph">
                  <wp:posOffset>154305</wp:posOffset>
                </wp:positionV>
                <wp:extent cx="6666865" cy="266065"/>
                <wp:effectExtent l="0" t="0" r="635" b="635"/>
                <wp:wrapNone/>
                <wp:docPr id="201479553"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639B27"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7C64ADA" id="_x0000_s1085" style="position:absolute;left:0;text-align:left;margin-left:.4pt;margin-top:12.15pt;width:524.95pt;height:20.9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" fillcolor="#72b145" stroked="f" strokeweight="1pt">
                <v:fill color2="#436a2e" rotate="t" focusposition=",1" focussize="" colors="0 #72b145;20972f #f2f2f2;39322f #489033;59638f #436a2e" focus="100%" type="gradientRadial"/>
                <v:textbox>
                  <w:txbxContent>
                    <w:p w14:paraId="79639B27"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886056E" w14:textId="77777777" w:rsidTr="00C55400">
        <w:trPr>
          <w:trHeight w:val="2882"/>
        </w:trPr>
        <w:tc>
          <w:tcPr>
            <w:tcW w:w="10514" w:type="dxa"/>
            <w:tcBorders>
              <w:top w:val="nil"/>
              <w:left w:val="nil"/>
              <w:bottom w:val="nil"/>
              <w:right w:val="nil"/>
            </w:tcBorders>
            <w:shd w:val="clear" w:color="auto" w:fill="F4F9EB"/>
            <w:vAlign w:val="center"/>
          </w:tcPr>
          <w:p w14:paraId="4149CB3A" w14:textId="77777777" w:rsidR="004D3A51" w:rsidRDefault="00CA6FFE">
            <w:pPr>
              <w:numPr>
                <w:ilvl w:val="0"/>
                <w:numId w:val="2"/>
              </w:numPr>
              <w:jc w:val="both"/>
            </w:pPr>
            <w:r>
              <w:rPr>
                <w:rFonts w:ascii="Calibri" w:hAnsi="Calibri" w:cs="Calibri"/>
                <w:color w:val="0D381F"/>
              </w:rPr>
              <w:t>CCXGFI has reviewed the Group’s Framework and evaluated the proposed use of proceeds.</w:t>
            </w:r>
          </w:p>
          <w:p w14:paraId="47064E1B" w14:textId="77777777" w:rsidR="004D3A51" w:rsidRDefault="00CA6FFE">
            <w:pPr>
              <w:numPr>
                <w:ilvl w:val="0"/>
                <w:numId w:val="2"/>
              </w:numPr>
              <w:jc w:val="both"/>
            </w:pPr>
            <w:r>
              <w:rPr>
                <w:rFonts w:ascii="Calibri" w:hAnsi="Calibri" w:cs="Calibri"/>
                <w:color w:val="0D381F"/>
              </w:rPr>
              <w:t>The investments in eligible categories are anticipated to deliver significant social benefits while contributing to the achieve</w:t>
            </w:r>
            <w:r>
              <w:rPr>
                <w:rFonts w:ascii="Calibri" w:hAnsi="Calibri" w:cs="Calibri"/>
                <w:color w:val="0D381F"/>
              </w:rPr>
              <w:t>ment of several UN Sustainable Development Goals, specifically SDGs 1, 7, 8, 9 and 11. Additionally, the Group has identified a list of excluded project types based on the International Finance Corporation’s exclusion list and selected the most pertinent c</w:t>
            </w:r>
            <w:r>
              <w:rPr>
                <w:rFonts w:ascii="Calibri" w:hAnsi="Calibri" w:cs="Calibri"/>
                <w:color w:val="0D381F"/>
              </w:rPr>
              <w:t>riteria relevant to its operational circumstances and business priorities.</w:t>
            </w:r>
          </w:p>
          <w:p w14:paraId="57EF3A13" w14:textId="77777777" w:rsidR="004D3A51" w:rsidRDefault="00CA6FFE">
            <w:pPr>
              <w:numPr>
                <w:ilvl w:val="0"/>
                <w:numId w:val="2"/>
              </w:numPr>
              <w:jc w:val="both"/>
            </w:pPr>
            <w:r>
              <w:rPr>
                <w:rFonts w:ascii="Calibri" w:hAnsi="Calibri" w:cs="Calibri"/>
                <w:color w:val="0D381F"/>
              </w:rPr>
              <w:t>CCXGFI is of the opinion that the use of proceeds is clearly defined and in good alignment with the relevant requirement of the SBP2023 and SLP2023.</w:t>
            </w:r>
          </w:p>
        </w:tc>
      </w:tr>
    </w:tbl>
    <w:p w14:paraId="0F93C3B2" w14:textId="59D9128F" w:rsidR="004D3A51" w:rsidRDefault="00CA6FFE">
      <w:pPr>
        <w:spacing w:beforeLines="50" w:before="163" w:after="160"/>
        <w:jc w:val="both"/>
      </w:pPr>
      <w:r>
        <w:rPr>
          <w:rFonts w:ascii="Calibri" w:hAnsi="Calibri" w:cs="Calibri"/>
        </w:rPr>
        <w:t xml:space="preserve">The Group will </w:t>
      </w:r>
      <w:r>
        <w:rPr>
          <w:rFonts w:ascii="Calibri" w:hAnsi="Calibri" w:cs="Calibri"/>
        </w:rPr>
        <w:t xml:space="preserve">exclusively allocate an amount at least equivalent to the net proceeds of </w:t>
      </w:r>
      <w:r w:rsidR="00E9129A" w:rsidRPr="00E9129A">
        <w:rPr>
          <w:rFonts w:ascii="Calibri" w:hAnsi="Calibri" w:cs="Calibri"/>
        </w:rPr>
        <w:t>Social Financing Transactions (“SFTs”)</w:t>
      </w:r>
      <w:r>
        <w:rPr>
          <w:rFonts w:ascii="Calibri" w:hAnsi="Calibri" w:cs="Calibri"/>
        </w:rPr>
        <w:t xml:space="preserve"> issued under this Framework to finance or refinance, in whole or in part, new or existing projects which meet the eligibility criteria of the following eligible social project</w:t>
      </w:r>
      <w:r>
        <w:rPr>
          <w:rFonts w:ascii="Calibri" w:hAnsi="Calibri" w:cs="Calibri"/>
        </w:rPr>
        <w:t>s category, as defined in the Project Category table.</w:t>
      </w:r>
    </w:p>
    <w:p w14:paraId="32C74082" w14:textId="77777777" w:rsidR="004D3A51" w:rsidRDefault="00CA6FFE">
      <w:pPr>
        <w:spacing w:beforeLines="50" w:before="163" w:after="160"/>
        <w:jc w:val="both"/>
      </w:pPr>
      <w:r>
        <w:rPr>
          <w:rFonts w:ascii="Calibri" w:hAnsi="Calibri" w:cs="Calibri"/>
        </w:rPr>
        <w:t>The Group expects each issuance under this Framework to be fully allocated within 36 months from the date of issuance, and on a best-efforts basis. A maximum of 36 months look-back period would apply fo</w:t>
      </w:r>
      <w:r>
        <w:rPr>
          <w:rFonts w:ascii="Calibri" w:hAnsi="Calibri" w:cs="Calibri"/>
        </w:rPr>
        <w:t>r refinanced projects. The proportion of financing and refinancing for the eligible social projects will be disclosed in the Group’s allocation report.</w:t>
      </w:r>
    </w:p>
    <w:p w14:paraId="21028196" w14:textId="77777777" w:rsidR="004D3A51" w:rsidRDefault="00CA6FFE">
      <w:pPr>
        <w:spacing w:beforeLines="50" w:before="163" w:after="160"/>
        <w:jc w:val="both"/>
      </w:pPr>
      <w:r>
        <w:rPr>
          <w:rFonts w:ascii="Calibri" w:hAnsi="Calibri" w:cs="Calibri"/>
        </w:rPr>
        <w:t>The following table summarizes the alignment of the Framework with the Principles’ requirements, detaili</w:t>
      </w:r>
      <w:r>
        <w:rPr>
          <w:rFonts w:ascii="Calibri" w:hAnsi="Calibri" w:cs="Calibri"/>
        </w:rPr>
        <w:t>ng the factual findings for each requirement and confirming their alignment.</w:t>
      </w:r>
    </w:p>
    <w:tbl>
      <w:tblPr>
        <w:tblW w:w="10440" w:type="dxa"/>
        <w:tblLook w:val="04A0" w:firstRow="1" w:lastRow="0" w:firstColumn="1" w:lastColumn="0" w:noHBand="0" w:noVBand="1"/>
      </w:tblPr>
      <w:tblGrid>
        <w:gridCol w:w="4247"/>
        <w:gridCol w:w="4803"/>
        <w:gridCol w:w="1390"/>
      </w:tblGrid>
      <w:tr w:rsidR="004D3A51" w14:paraId="24B1FC83" w14:textId="77777777">
        <w:tc>
          <w:tcPr>
            <w:tcW w:w="4000" w:type="dxa"/>
            <w:shd w:val="clear" w:color="auto" w:fill="316729"/>
            <w:vAlign w:val="center"/>
          </w:tcPr>
          <w:p w14:paraId="78322078" w14:textId="77777777" w:rsidR="004D3A51" w:rsidRDefault="00CA6FFE">
            <w:r>
              <w:rPr>
                <w:rFonts w:ascii="Calibri" w:hAnsi="Calibri" w:cs="Calibri"/>
                <w:b/>
                <w:color w:val="FFFFFF"/>
              </w:rPr>
              <w:t>Principles Requirement</w:t>
            </w:r>
          </w:p>
        </w:tc>
        <w:tc>
          <w:tcPr>
            <w:tcW w:w="4000" w:type="dxa"/>
            <w:shd w:val="clear" w:color="auto" w:fill="316729"/>
            <w:vAlign w:val="center"/>
          </w:tcPr>
          <w:p w14:paraId="361498A6" w14:textId="77777777" w:rsidR="004D3A51" w:rsidRDefault="00CA6FFE">
            <w:r>
              <w:rPr>
                <w:rFonts w:ascii="Calibri" w:hAnsi="Calibri" w:cs="Calibri"/>
                <w:b/>
                <w:color w:val="FFFFFF"/>
              </w:rPr>
              <w:t>Factual Finding</w:t>
            </w:r>
          </w:p>
        </w:tc>
        <w:tc>
          <w:tcPr>
            <w:tcW w:w="2440" w:type="dxa"/>
            <w:shd w:val="clear" w:color="auto" w:fill="316729"/>
            <w:vAlign w:val="center"/>
          </w:tcPr>
          <w:p w14:paraId="4F30F84A" w14:textId="77777777" w:rsidR="004D3A51" w:rsidRDefault="00CA6FFE">
            <w:r>
              <w:rPr>
                <w:rFonts w:ascii="Calibri" w:hAnsi="Calibri" w:cs="Calibri"/>
                <w:b/>
                <w:color w:val="FFFFFF"/>
              </w:rPr>
              <w:t>Alignment</w:t>
            </w:r>
          </w:p>
        </w:tc>
      </w:tr>
      <w:tr w:rsidR="004D3A51" w14:paraId="4A66BBA9" w14:textId="77777777">
        <w:tc>
          <w:tcPr>
            <w:tcW w:w="0" w:type="auto"/>
            <w:tcBorders>
              <w:bottom w:val="dotted" w:sz="3" w:space="0" w:color="275317"/>
            </w:tcBorders>
            <w:shd w:val="clear" w:color="auto" w:fill="F4F9EB"/>
            <w:vAlign w:val="center"/>
          </w:tcPr>
          <w:p w14:paraId="5B30E7F5" w14:textId="77777777" w:rsidR="004D3A51" w:rsidRDefault="00CA6FFE">
            <w:pPr>
              <w:jc w:val="both"/>
            </w:pPr>
            <w:r>
              <w:rPr>
                <w:rFonts w:ascii="Calibri" w:hAnsi="Calibri" w:cs="Calibri"/>
                <w:color w:val="0D381F"/>
                <w:shd w:val="clear" w:color="auto" w:fill="F4F9EB"/>
              </w:rPr>
              <w:t>All designated eligible social projects should provide clear social benefits, which should be assessed and quantified when possib</w:t>
            </w:r>
            <w:r>
              <w:rPr>
                <w:rFonts w:ascii="Calibri" w:hAnsi="Calibri" w:cs="Calibri"/>
                <w:color w:val="0D381F"/>
                <w:shd w:val="clear" w:color="auto" w:fill="F4F9EB"/>
              </w:rPr>
              <w:t>le.</w:t>
            </w:r>
          </w:p>
        </w:tc>
        <w:tc>
          <w:tcPr>
            <w:tcW w:w="0" w:type="auto"/>
            <w:tcBorders>
              <w:bottom w:val="dotted" w:sz="3" w:space="0" w:color="275317"/>
            </w:tcBorders>
            <w:shd w:val="clear" w:color="auto" w:fill="F4F9EB"/>
            <w:vAlign w:val="center"/>
          </w:tcPr>
          <w:p w14:paraId="7E3F8EF2" w14:textId="77777777" w:rsidR="004D3A51" w:rsidRDefault="00CA6FFE">
            <w:pPr>
              <w:jc w:val="both"/>
            </w:pPr>
            <w:r>
              <w:rPr>
                <w:rFonts w:ascii="Calibri" w:hAnsi="Calibri" w:cs="Calibri"/>
                <w:color w:val="0D381F"/>
                <w:shd w:val="clear" w:color="auto" w:fill="F4F9EB"/>
              </w:rPr>
              <w:t>The eligible social projects listed in the Framework all have clear social benefits.</w:t>
            </w:r>
          </w:p>
        </w:tc>
        <w:tc>
          <w:tcPr>
            <w:tcW w:w="0" w:type="auto"/>
            <w:tcBorders>
              <w:bottom w:val="dotted" w:sz="3" w:space="0" w:color="275317"/>
            </w:tcBorders>
            <w:shd w:val="clear" w:color="auto" w:fill="F4F9EB"/>
            <w:vAlign w:val="center"/>
          </w:tcPr>
          <w:p w14:paraId="675BDE29" w14:textId="77777777" w:rsidR="004D3A51" w:rsidRDefault="00CA6FFE">
            <w:pPr>
              <w:jc w:val="center"/>
            </w:pPr>
            <w:r>
              <w:rPr>
                <w:rFonts w:ascii="Wingdings" w:hAnsi="Wingdings" w:cs="Wingdings"/>
                <w:color w:val="4EA72E"/>
                <w:sz w:val="36"/>
                <w:szCs w:val="36"/>
                <w:shd w:val="clear" w:color="auto" w:fill="F4F9EB"/>
              </w:rPr>
              <w:t>ü</w:t>
            </w:r>
          </w:p>
        </w:tc>
      </w:tr>
      <w:tr w:rsidR="004D3A51" w14:paraId="2C29DF3F" w14:textId="77777777">
        <w:tc>
          <w:tcPr>
            <w:tcW w:w="0" w:type="auto"/>
            <w:tcBorders>
              <w:bottom w:val="dotted" w:sz="3" w:space="0" w:color="275317"/>
            </w:tcBorders>
            <w:shd w:val="clear" w:color="auto" w:fill="F4F9EB"/>
            <w:vAlign w:val="center"/>
          </w:tcPr>
          <w:p w14:paraId="623A2A65" w14:textId="77777777" w:rsidR="004D3A51" w:rsidRDefault="00CA6FFE">
            <w:pPr>
              <w:jc w:val="both"/>
            </w:pPr>
            <w:r>
              <w:rPr>
                <w:rFonts w:ascii="Calibri" w:hAnsi="Calibri" w:cs="Calibri"/>
                <w:color w:val="0D381F"/>
                <w:shd w:val="clear" w:color="auto" w:fill="F4F9EB"/>
              </w:rPr>
              <w:t xml:space="preserve">If proceeds are used for refinancing, it is recommended that issuers/borrowers provide an estimate of the financing vs. refinancing share and clarify which </w:t>
            </w:r>
            <w:r>
              <w:rPr>
                <w:rFonts w:ascii="Calibri" w:hAnsi="Calibri" w:cs="Calibri"/>
                <w:color w:val="0D381F"/>
                <w:shd w:val="clear" w:color="auto" w:fill="F4F9EB"/>
              </w:rPr>
              <w:t>projects may be refinanced, including any look-back period.</w:t>
            </w:r>
          </w:p>
        </w:tc>
        <w:tc>
          <w:tcPr>
            <w:tcW w:w="0" w:type="auto"/>
            <w:tcBorders>
              <w:bottom w:val="dotted" w:sz="3" w:space="0" w:color="275317"/>
            </w:tcBorders>
            <w:shd w:val="clear" w:color="auto" w:fill="F4F9EB"/>
            <w:vAlign w:val="center"/>
          </w:tcPr>
          <w:p w14:paraId="6C794306" w14:textId="77777777" w:rsidR="004D3A51" w:rsidRDefault="00CA6FFE">
            <w:pPr>
              <w:jc w:val="both"/>
            </w:pPr>
            <w:r>
              <w:rPr>
                <w:rFonts w:ascii="Calibri" w:hAnsi="Calibri" w:cs="Calibri"/>
                <w:color w:val="0D381F"/>
                <w:shd w:val="clear" w:color="auto" w:fill="F4F9EB"/>
              </w:rPr>
              <w:t xml:space="preserve">The Framework has declared that the net use of proceeds will exclusively finance and/or refinance, in part or in full, projects under the listed category with a look-back period of no longer than </w:t>
            </w:r>
            <w:r>
              <w:rPr>
                <w:rFonts w:ascii="Calibri" w:hAnsi="Calibri" w:cs="Calibri"/>
                <w:color w:val="0D381F"/>
                <w:shd w:val="clear" w:color="auto" w:fill="F4F9EB"/>
              </w:rPr>
              <w:t>36 months from the time of issuance, and the Group will provide an estimate of the share of financing vs. refinancing.</w:t>
            </w:r>
          </w:p>
        </w:tc>
        <w:tc>
          <w:tcPr>
            <w:tcW w:w="0" w:type="auto"/>
            <w:tcBorders>
              <w:bottom w:val="dotted" w:sz="3" w:space="0" w:color="275317"/>
            </w:tcBorders>
            <w:shd w:val="clear" w:color="auto" w:fill="F4F9EB"/>
            <w:vAlign w:val="center"/>
          </w:tcPr>
          <w:p w14:paraId="030D3153" w14:textId="77777777" w:rsidR="004D3A51" w:rsidRDefault="00CA6FFE">
            <w:pPr>
              <w:jc w:val="center"/>
            </w:pPr>
            <w:r>
              <w:rPr>
                <w:rFonts w:ascii="Wingdings" w:hAnsi="Wingdings" w:cs="Wingdings"/>
                <w:color w:val="4EA72E"/>
                <w:sz w:val="36"/>
                <w:szCs w:val="36"/>
                <w:shd w:val="clear" w:color="auto" w:fill="F4F9EB"/>
              </w:rPr>
              <w:t>ü</w:t>
            </w:r>
          </w:p>
        </w:tc>
      </w:tr>
      <w:tr w:rsidR="004D3A51" w14:paraId="47B057F7" w14:textId="77777777">
        <w:tc>
          <w:tcPr>
            <w:tcW w:w="0" w:type="auto"/>
            <w:tcBorders>
              <w:bottom w:val="dotted" w:sz="3" w:space="0" w:color="275317"/>
            </w:tcBorders>
            <w:shd w:val="clear" w:color="auto" w:fill="F4F9EB"/>
            <w:vAlign w:val="center"/>
          </w:tcPr>
          <w:p w14:paraId="5D66402A" w14:textId="77777777" w:rsidR="004D3A51" w:rsidRDefault="00CA6FFE">
            <w:pPr>
              <w:jc w:val="both"/>
            </w:pPr>
            <w:r>
              <w:rPr>
                <w:rFonts w:ascii="Calibri" w:hAnsi="Calibri" w:cs="Calibri"/>
                <w:color w:val="0D381F"/>
                <w:shd w:val="clear" w:color="auto" w:fill="F4F9EB"/>
              </w:rPr>
              <w:t>Social Projects should address or mitigate social issues and/or seek to achieve positive outcomes including for, but not limited to, a</w:t>
            </w:r>
            <w:r>
              <w:rPr>
                <w:rFonts w:ascii="Calibri" w:hAnsi="Calibri" w:cs="Calibri"/>
                <w:color w:val="0D381F"/>
                <w:shd w:val="clear" w:color="auto" w:fill="F4F9EB"/>
              </w:rPr>
              <w:t xml:space="preserve"> target population(s) recognised by SBP/SLP.</w:t>
            </w:r>
          </w:p>
        </w:tc>
        <w:tc>
          <w:tcPr>
            <w:tcW w:w="0" w:type="auto"/>
            <w:tcBorders>
              <w:bottom w:val="dotted" w:sz="3" w:space="0" w:color="275317"/>
            </w:tcBorders>
            <w:shd w:val="clear" w:color="auto" w:fill="F4F9EB"/>
            <w:vAlign w:val="center"/>
          </w:tcPr>
          <w:p w14:paraId="36B878A7" w14:textId="77777777" w:rsidR="004D3A51" w:rsidRDefault="00CA6FFE">
            <w:pPr>
              <w:jc w:val="both"/>
            </w:pPr>
            <w:r>
              <w:rPr>
                <w:rFonts w:ascii="Calibri" w:hAnsi="Calibri" w:cs="Calibri"/>
                <w:color w:val="0D381F"/>
                <w:shd w:val="clear" w:color="auto" w:fill="F4F9EB"/>
              </w:rPr>
              <w:t>The eligible social projects listed in the Framework all contribute to addressing or mitigating a specific social issue and seek to achieve positive social outcomes.</w:t>
            </w:r>
          </w:p>
        </w:tc>
        <w:tc>
          <w:tcPr>
            <w:tcW w:w="0" w:type="auto"/>
            <w:tcBorders>
              <w:bottom w:val="dotted" w:sz="3" w:space="0" w:color="275317"/>
            </w:tcBorders>
            <w:shd w:val="clear" w:color="auto" w:fill="F4F9EB"/>
            <w:vAlign w:val="center"/>
          </w:tcPr>
          <w:p w14:paraId="5DF98000" w14:textId="77777777" w:rsidR="004D3A51" w:rsidRDefault="00CA6FFE">
            <w:pPr>
              <w:jc w:val="center"/>
            </w:pPr>
            <w:r>
              <w:rPr>
                <w:rFonts w:ascii="Wingdings" w:hAnsi="Wingdings" w:cs="Wingdings"/>
                <w:color w:val="4EA72E"/>
                <w:sz w:val="36"/>
                <w:szCs w:val="36"/>
                <w:shd w:val="clear" w:color="auto" w:fill="F4F9EB"/>
              </w:rPr>
              <w:t>ü</w:t>
            </w:r>
          </w:p>
        </w:tc>
      </w:tr>
    </w:tbl>
    <w:p w14:paraId="7CCD967D" w14:textId="2E4618F6" w:rsidR="000B169E" w:rsidRPr="00123850" w:rsidRDefault="00372A08" w:rsidP="00C55400">
      <w:pPr>
        <w:spacing w:beforeLines="50" w:before="163" w:after="160"/>
        <w:jc w:val="both"/>
        <w:rPr>
          <w:rFonts w:ascii="Calibri" w:hAnsi="Calibri" w:cs="Calibri" w:hint="eastAsia"/>
          <w:color w:val="7F7F7F" w:themeColor="text1" w:themeTint="80"/>
        </w:rPr>
      </w:pPr>
      <w:r>
        <w:rPr>
          <w:rFonts w:ascii="Calibri" w:hAnsi="Calibri" w:cs="Calibri"/>
        </w:rPr>
        <w:lastRenderedPageBreak/>
        <w:t>After CCXGFI’s assessment of the Framework, the following table outlines the technical screening criteria of the eligible projects under each project category, the identified project objectives, and alignment with relevant principles.</w:t>
      </w:r>
    </w:p>
    <w:tbl>
      <w:tblPr>
        <w:tblW w:w="10440" w:type="dxa"/>
        <w:tblLook w:val="04A0" w:firstRow="1" w:lastRow="0" w:firstColumn="1" w:lastColumn="0" w:noHBand="0" w:noVBand="1"/>
      </w:tblPr>
      <w:tblGrid>
        <w:gridCol w:w="1910"/>
        <w:gridCol w:w="5038"/>
        <w:gridCol w:w="2045"/>
        <w:gridCol w:w="1447"/>
      </w:tblGrid>
      <w:tr w:rsidR="004D3A51" w14:paraId="52BE7C63" w14:textId="77777777">
        <w:tc>
          <w:tcPr>
            <w:tcW w:w="2000" w:type="dxa"/>
            <w:shd w:val="clear" w:color="auto" w:fill="316729"/>
            <w:vAlign w:val="center"/>
          </w:tcPr>
          <w:p w14:paraId="532B8202" w14:textId="77777777" w:rsidR="004D3A51" w:rsidRDefault="00CA6FFE">
            <w:pPr>
              <w:jc w:val="center"/>
            </w:pPr>
            <w:r>
              <w:rPr>
                <w:rFonts w:ascii="Calibri" w:hAnsi="Calibri" w:cs="Calibri"/>
                <w:b/>
                <w:color w:val="FFFFFF"/>
              </w:rPr>
              <w:t>Social Project Category</w:t>
            </w:r>
          </w:p>
        </w:tc>
        <w:tc>
          <w:tcPr>
            <w:tcW w:w="6000" w:type="dxa"/>
            <w:shd w:val="clear" w:color="auto" w:fill="316729"/>
            <w:vAlign w:val="center"/>
          </w:tcPr>
          <w:p w14:paraId="47277A6A" w14:textId="77777777" w:rsidR="004D3A51" w:rsidRDefault="00CA6FFE">
            <w:pPr>
              <w:jc w:val="center"/>
            </w:pPr>
            <w:r>
              <w:rPr>
                <w:rFonts w:ascii="Calibri" w:hAnsi="Calibri" w:cs="Calibri"/>
                <w:b/>
                <w:color w:val="FFFFFF"/>
              </w:rPr>
              <w:t xml:space="preserve">Eligible Projects Technical Screening </w:t>
            </w:r>
            <w:r>
              <w:rPr>
                <w:rFonts w:ascii="Calibri" w:hAnsi="Calibri" w:cs="Calibri"/>
                <w:b/>
                <w:color w:val="FFFFFF"/>
              </w:rPr>
              <w:t>Criteria</w:t>
            </w:r>
          </w:p>
        </w:tc>
        <w:tc>
          <w:tcPr>
            <w:tcW w:w="2000" w:type="dxa"/>
            <w:shd w:val="clear" w:color="auto" w:fill="316729"/>
            <w:vAlign w:val="center"/>
          </w:tcPr>
          <w:p w14:paraId="50901FBB" w14:textId="77777777" w:rsidR="004D3A51" w:rsidRDefault="00CA6FFE">
            <w:pPr>
              <w:jc w:val="center"/>
            </w:pPr>
            <w:r>
              <w:rPr>
                <w:rFonts w:ascii="Calibri" w:hAnsi="Calibri" w:cs="Calibri"/>
                <w:b/>
                <w:color w:val="FFFFFF"/>
              </w:rPr>
              <w:t>Identified Objective</w:t>
            </w:r>
          </w:p>
        </w:tc>
        <w:tc>
          <w:tcPr>
            <w:tcW w:w="1488" w:type="dxa"/>
            <w:shd w:val="clear" w:color="auto" w:fill="316729"/>
            <w:vAlign w:val="center"/>
          </w:tcPr>
          <w:p w14:paraId="441E2000" w14:textId="77777777" w:rsidR="004D3A51" w:rsidRDefault="00CA6FFE">
            <w:pPr>
              <w:jc w:val="center"/>
            </w:pPr>
            <w:r>
              <w:rPr>
                <w:rFonts w:ascii="Calibri" w:hAnsi="Calibri" w:cs="Calibri"/>
                <w:b/>
                <w:color w:val="FFFFFF"/>
              </w:rPr>
              <w:t>Alignment</w:t>
            </w:r>
          </w:p>
        </w:tc>
      </w:tr>
      <w:tr w:rsidR="004D3A51" w14:paraId="15178931" w14:textId="77777777">
        <w:tc>
          <w:tcPr>
            <w:tcW w:w="2000" w:type="dxa"/>
            <w:tcBorders>
              <w:bottom w:val="dotted" w:sz="3" w:space="0" w:color="275317"/>
            </w:tcBorders>
            <w:shd w:val="clear" w:color="auto" w:fill="F4F9EB"/>
            <w:vAlign w:val="center"/>
          </w:tcPr>
          <w:p w14:paraId="70B6BA61" w14:textId="1EAAB4F5" w:rsidR="004D3A51" w:rsidRDefault="00E03D8E">
            <w:pPr>
              <w:jc w:val="center"/>
            </w:pPr>
            <w:r w:rsidRPr="00E03D8E">
              <w:rPr>
                <w:rFonts w:ascii="Calibri" w:hAnsi="Calibri" w:cs="Calibri"/>
                <w:b/>
                <w:color w:val="0D381F"/>
              </w:rPr>
              <w:t xml:space="preserve">Construction </w:t>
            </w:r>
            <w:r>
              <w:rPr>
                <w:rFonts w:ascii="Calibri" w:hAnsi="Calibri" w:cs="Calibri"/>
                <w:b/>
                <w:color w:val="0D381F"/>
              </w:rPr>
              <w:t>o</w:t>
            </w:r>
            <w:r w:rsidRPr="00E03D8E">
              <w:rPr>
                <w:rFonts w:ascii="Calibri" w:hAnsi="Calibri" w:cs="Calibri"/>
                <w:b/>
                <w:color w:val="0D381F"/>
              </w:rPr>
              <w:t>f</w:t>
            </w:r>
            <w:r>
              <w:rPr>
                <w:rFonts w:ascii="Calibri" w:hAnsi="Calibri" w:cs="Calibri"/>
                <w:b/>
                <w:color w:val="0D381F"/>
              </w:rPr>
              <w:t xml:space="preserve"> </w:t>
            </w:r>
            <w:r w:rsidR="00CA6FFE">
              <w:rPr>
                <w:rFonts w:ascii="Calibri" w:hAnsi="Calibri" w:cs="Calibri"/>
                <w:b/>
                <w:color w:val="0D381F"/>
              </w:rPr>
              <w:t>Affordable Basic Infrastructure</w:t>
            </w:r>
          </w:p>
          <w:p w14:paraId="2D1901F7" w14:textId="77777777" w:rsidR="004D3A51" w:rsidRDefault="004D3A51">
            <w:pPr>
              <w:jc w:val="center"/>
            </w:pPr>
          </w:p>
          <w:p w14:paraId="336D3BC5" w14:textId="77777777" w:rsidR="004D3A51" w:rsidRDefault="00CA6FFE">
            <w:pPr>
              <w:jc w:val="center"/>
            </w:pPr>
            <w:r>
              <w:rPr>
                <w:noProof/>
              </w:rPr>
              <w:drawing>
                <wp:inline distT="0" distB="0" distL="0" distR="0">
                  <wp:extent cx="604400" cy="604400"/>
                  <wp:effectExtent l="0" t="0" r="0" b="0"/>
                  <wp:docPr id="2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4"/>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009AC2A5" w14:textId="77777777" w:rsidR="004D3A51" w:rsidRDefault="00CA6FFE">
            <w:pPr>
              <w:numPr>
                <w:ilvl w:val="0"/>
                <w:numId w:val="2"/>
              </w:numPr>
              <w:ind w:left="240" w:hanging="300"/>
            </w:pPr>
            <w:r>
              <w:rPr>
                <w:rFonts w:ascii="Calibri" w:hAnsi="Calibri" w:cs="Calibri"/>
                <w:color w:val="0D381F"/>
                <w:shd w:val="clear" w:color="auto" w:fill="F4F9EB"/>
              </w:rPr>
              <w:t xml:space="preserve">Taizhou High-Pressure Natural Gas Transmission and Distribution Project (the “ESP” or the “Project”) is an essential component of Taizhou City’s natural gas utilisation </w:t>
            </w:r>
            <w:r>
              <w:rPr>
                <w:rFonts w:ascii="Calibri" w:hAnsi="Calibri" w:cs="Calibri"/>
                <w:color w:val="0D381F"/>
                <w:shd w:val="clear" w:color="auto" w:fill="F4F9EB"/>
              </w:rPr>
              <w:t>initiative and a fundamental part of its gas supply system, providing more cost-effective and affordable energy to both the residents and the industries</w:t>
            </w:r>
          </w:p>
        </w:tc>
        <w:tc>
          <w:tcPr>
            <w:tcW w:w="2000" w:type="dxa"/>
            <w:tcBorders>
              <w:bottom w:val="dotted" w:sz="3" w:space="0" w:color="275317"/>
            </w:tcBorders>
            <w:shd w:val="clear" w:color="auto" w:fill="F4F9EB"/>
            <w:vAlign w:val="center"/>
          </w:tcPr>
          <w:p w14:paraId="4C29F1C2" w14:textId="77777777" w:rsidR="004D3A51" w:rsidRDefault="00CA6FFE">
            <w:pPr>
              <w:numPr>
                <w:ilvl w:val="0"/>
                <w:numId w:val="2"/>
              </w:numPr>
              <w:ind w:left="240" w:hanging="300"/>
            </w:pPr>
            <w:r>
              <w:rPr>
                <w:rFonts w:ascii="Calibri" w:hAnsi="Calibri" w:cs="Calibri"/>
                <w:color w:val="0D381F"/>
                <w:shd w:val="clear" w:color="auto" w:fill="F4F9EB"/>
              </w:rPr>
              <w:t xml:space="preserve">Provide safe and reliable </w:t>
            </w:r>
            <w:r>
              <w:rPr>
                <w:rFonts w:ascii="Calibri" w:hAnsi="Calibri" w:cs="Calibri"/>
                <w:color w:val="0D381F"/>
                <w:shd w:val="clear" w:color="auto" w:fill="F4F9EB"/>
              </w:rPr>
              <w:t>【</w:t>
            </w:r>
            <w:r>
              <w:rPr>
                <w:rFonts w:ascii="Calibri" w:hAnsi="Calibri" w:cs="Calibri"/>
                <w:color w:val="0D381F"/>
                <w:shd w:val="clear" w:color="auto" w:fill="F4F9EB"/>
              </w:rPr>
              <w:t>energy infrastructure</w:t>
            </w:r>
            <w:r>
              <w:rPr>
                <w:rFonts w:ascii="Calibri" w:hAnsi="Calibri" w:cs="Calibri"/>
                <w:color w:val="0D381F"/>
                <w:shd w:val="clear" w:color="auto" w:fill="F4F9EB"/>
              </w:rPr>
              <w:t>】</w:t>
            </w:r>
          </w:p>
          <w:p w14:paraId="002C73B4" w14:textId="77777777" w:rsidR="004D3A51" w:rsidRDefault="00CA6FFE">
            <w:pPr>
              <w:numPr>
                <w:ilvl w:val="0"/>
                <w:numId w:val="2"/>
              </w:numPr>
              <w:ind w:left="240" w:hanging="300"/>
            </w:pPr>
            <w:r>
              <w:rPr>
                <w:rFonts w:ascii="Calibri" w:hAnsi="Calibri" w:cs="Calibri"/>
                <w:color w:val="0D381F"/>
                <w:shd w:val="clear" w:color="auto" w:fill="F4F9EB"/>
              </w:rPr>
              <w:t xml:space="preserve">Develop and maintain accessible </w:t>
            </w:r>
            <w:r>
              <w:rPr>
                <w:rFonts w:ascii="Calibri" w:hAnsi="Calibri" w:cs="Calibri"/>
                <w:color w:val="0D381F"/>
                <w:shd w:val="clear" w:color="auto" w:fill="F4F9EB"/>
              </w:rPr>
              <w:t>【</w:t>
            </w:r>
            <w:r>
              <w:rPr>
                <w:rFonts w:ascii="Calibri" w:hAnsi="Calibri" w:cs="Calibri"/>
                <w:color w:val="0D381F"/>
                <w:shd w:val="clear" w:color="auto" w:fill="F4F9EB"/>
              </w:rPr>
              <w:t>energy infrastructur</w:t>
            </w:r>
            <w:r>
              <w:rPr>
                <w:rFonts w:ascii="Calibri" w:hAnsi="Calibri" w:cs="Calibri"/>
                <w:color w:val="0D381F"/>
                <w:shd w:val="clear" w:color="auto" w:fill="F4F9EB"/>
              </w:rPr>
              <w:t>e</w:t>
            </w:r>
            <w:r>
              <w:rPr>
                <w:rFonts w:ascii="Calibri" w:hAnsi="Calibri" w:cs="Calibri"/>
                <w:color w:val="0D381F"/>
                <w:shd w:val="clear" w:color="auto" w:fill="F4F9EB"/>
              </w:rPr>
              <w:t>】</w:t>
            </w:r>
          </w:p>
        </w:tc>
        <w:tc>
          <w:tcPr>
            <w:tcW w:w="1488" w:type="dxa"/>
            <w:tcBorders>
              <w:bottom w:val="dotted" w:sz="3" w:space="0" w:color="275317"/>
            </w:tcBorders>
            <w:shd w:val="clear" w:color="auto" w:fill="F4F9EB"/>
            <w:vAlign w:val="center"/>
          </w:tcPr>
          <w:p w14:paraId="445F5F43" w14:textId="77777777" w:rsidR="004D3A51" w:rsidRDefault="00CA6FFE">
            <w:pPr>
              <w:numPr>
                <w:ilvl w:val="0"/>
                <w:numId w:val="2"/>
              </w:numPr>
              <w:ind w:left="240" w:hanging="300"/>
            </w:pPr>
            <w:r>
              <w:rPr>
                <w:rFonts w:ascii="Calibri" w:hAnsi="Calibri" w:cs="Calibri"/>
                <w:color w:val="0D381F"/>
                <w:shd w:val="clear" w:color="auto" w:fill="F4F9EB"/>
              </w:rPr>
              <w:t>SBP2023</w:t>
            </w:r>
          </w:p>
          <w:p w14:paraId="19D660E4" w14:textId="77777777" w:rsidR="004D3A51" w:rsidRDefault="00CA6FFE">
            <w:pPr>
              <w:numPr>
                <w:ilvl w:val="0"/>
                <w:numId w:val="2"/>
              </w:numPr>
              <w:ind w:left="240" w:hanging="300"/>
            </w:pPr>
            <w:r>
              <w:rPr>
                <w:rFonts w:ascii="Calibri" w:hAnsi="Calibri" w:cs="Calibri"/>
                <w:color w:val="0D381F"/>
                <w:shd w:val="clear" w:color="auto" w:fill="F4F9EB"/>
              </w:rPr>
              <w:t>SLP2023</w:t>
            </w:r>
          </w:p>
          <w:p w14:paraId="504FBAA2" w14:textId="77777777" w:rsidR="004D3A51" w:rsidRDefault="00CA6FFE">
            <w:pPr>
              <w:numPr>
                <w:ilvl w:val="0"/>
                <w:numId w:val="2"/>
              </w:numPr>
              <w:ind w:left="240" w:hanging="300"/>
            </w:pPr>
            <w:r>
              <w:rPr>
                <w:rFonts w:ascii="Calibri" w:hAnsi="Calibri" w:cs="Calibri"/>
                <w:color w:val="0D381F"/>
                <w:shd w:val="clear" w:color="auto" w:fill="F4F9EB"/>
              </w:rPr>
              <w:t>SDGs 7.1</w:t>
            </w:r>
          </w:p>
          <w:p w14:paraId="1DB7AE59" w14:textId="77777777" w:rsidR="004D3A51" w:rsidRDefault="00CA6FFE">
            <w:pPr>
              <w:numPr>
                <w:ilvl w:val="0"/>
                <w:numId w:val="2"/>
              </w:numPr>
              <w:ind w:left="240" w:hanging="300"/>
            </w:pPr>
            <w:r>
              <w:rPr>
                <w:rFonts w:ascii="Calibri" w:hAnsi="Calibri" w:cs="Calibri"/>
                <w:color w:val="0D381F"/>
                <w:shd w:val="clear" w:color="auto" w:fill="F4F9EB"/>
              </w:rPr>
              <w:t>SDGs 9.1</w:t>
            </w:r>
          </w:p>
          <w:p w14:paraId="2AA8497A" w14:textId="77777777" w:rsidR="004D3A51" w:rsidRDefault="00CA6FFE">
            <w:pPr>
              <w:numPr>
                <w:ilvl w:val="0"/>
                <w:numId w:val="2"/>
              </w:numPr>
              <w:ind w:left="240" w:hanging="300"/>
            </w:pPr>
            <w:r>
              <w:rPr>
                <w:rFonts w:ascii="Calibri" w:hAnsi="Calibri" w:cs="Calibri"/>
                <w:color w:val="0D381F"/>
                <w:shd w:val="clear" w:color="auto" w:fill="F4F9EB"/>
              </w:rPr>
              <w:t>SDGs 11.1</w:t>
            </w:r>
          </w:p>
        </w:tc>
      </w:tr>
      <w:tr w:rsidR="004D3A51" w14:paraId="7AF2CADE" w14:textId="77777777" w:rsidTr="003E2F13">
        <w:trPr>
          <w:trHeight w:val="2222"/>
        </w:trPr>
        <w:tc>
          <w:tcPr>
            <w:tcW w:w="2000" w:type="dxa"/>
            <w:shd w:val="clear" w:color="auto" w:fill="F4F9EB"/>
            <w:vAlign w:val="center"/>
          </w:tcPr>
          <w:p w14:paraId="42F6D54C" w14:textId="0D952DA6" w:rsidR="004D3A51" w:rsidRDefault="00027356">
            <w:pPr>
              <w:jc w:val="center"/>
            </w:pPr>
            <w:r w:rsidRPr="00027356">
              <w:rPr>
                <w:rFonts w:ascii="Calibri" w:hAnsi="Calibri" w:cs="Calibri"/>
                <w:b/>
                <w:color w:val="0D381F"/>
              </w:rPr>
              <w:t>Generation</w:t>
            </w:r>
            <w:r w:rsidR="00E03D8E" w:rsidRPr="00E03D8E">
              <w:rPr>
                <w:rFonts w:ascii="Calibri" w:hAnsi="Calibri" w:cs="Calibri"/>
                <w:b/>
                <w:color w:val="0D381F"/>
              </w:rPr>
              <w:t xml:space="preserve"> </w:t>
            </w:r>
            <w:r w:rsidR="00E03D8E">
              <w:rPr>
                <w:rFonts w:ascii="Calibri" w:hAnsi="Calibri" w:cs="Calibri"/>
                <w:b/>
                <w:color w:val="0D381F"/>
              </w:rPr>
              <w:t>o</w:t>
            </w:r>
            <w:r w:rsidR="00E03D8E" w:rsidRPr="00E03D8E">
              <w:rPr>
                <w:rFonts w:ascii="Calibri" w:hAnsi="Calibri" w:cs="Calibri"/>
                <w:b/>
                <w:color w:val="0D381F"/>
              </w:rPr>
              <w:t>f</w:t>
            </w:r>
            <w:r w:rsidR="00E03D8E">
              <w:rPr>
                <w:rFonts w:ascii="Calibri" w:hAnsi="Calibri" w:cs="Calibri"/>
                <w:b/>
                <w:color w:val="0D381F"/>
              </w:rPr>
              <w:t xml:space="preserve"> </w:t>
            </w:r>
            <w:r w:rsidR="00CA6FFE">
              <w:rPr>
                <w:rFonts w:ascii="Calibri" w:hAnsi="Calibri" w:cs="Calibri"/>
                <w:b/>
                <w:color w:val="0D381F"/>
              </w:rPr>
              <w:t>Employment</w:t>
            </w:r>
          </w:p>
          <w:p w14:paraId="12619CCE" w14:textId="77777777" w:rsidR="004D3A51" w:rsidRDefault="004D3A51">
            <w:pPr>
              <w:jc w:val="center"/>
            </w:pPr>
          </w:p>
          <w:p w14:paraId="45C9364B" w14:textId="77777777" w:rsidR="004D3A51" w:rsidRDefault="00CA6FFE">
            <w:pPr>
              <w:jc w:val="center"/>
            </w:pPr>
            <w:r>
              <w:rPr>
                <w:noProof/>
              </w:rPr>
              <w:drawing>
                <wp:inline distT="0" distB="0" distL="0" distR="0">
                  <wp:extent cx="604400" cy="604400"/>
                  <wp:effectExtent l="0" t="0" r="0" b="0"/>
                  <wp:docPr id="8"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5"/>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5334C292" w14:textId="77777777" w:rsidR="004D3A51" w:rsidRDefault="00CA6FFE">
            <w:pPr>
              <w:numPr>
                <w:ilvl w:val="0"/>
                <w:numId w:val="2"/>
              </w:numPr>
              <w:ind w:left="240" w:hanging="300"/>
            </w:pPr>
            <w:r>
              <w:rPr>
                <w:rFonts w:ascii="Calibri" w:hAnsi="Calibri" w:cs="Calibri"/>
                <w:color w:val="0D381F"/>
                <w:shd w:val="clear" w:color="auto" w:fill="F4F9EB"/>
              </w:rPr>
              <w:t xml:space="preserve">The Project generates employment by creating jobs directly for the construction, operation, and maintenance of the pipeline, and also indirectly for more </w:t>
            </w:r>
            <w:r>
              <w:rPr>
                <w:rFonts w:ascii="Calibri" w:hAnsi="Calibri" w:cs="Calibri"/>
                <w:color w:val="0D381F"/>
                <w:shd w:val="clear" w:color="auto" w:fill="F4F9EB"/>
              </w:rPr>
              <w:t>industries in Taizhou and other cities</w:t>
            </w:r>
          </w:p>
        </w:tc>
        <w:tc>
          <w:tcPr>
            <w:tcW w:w="2000" w:type="dxa"/>
            <w:shd w:val="clear" w:color="auto" w:fill="F4F9EB"/>
            <w:vAlign w:val="center"/>
          </w:tcPr>
          <w:p w14:paraId="2A194763" w14:textId="77777777" w:rsidR="004D3A51" w:rsidRDefault="00CA6FFE">
            <w:pPr>
              <w:numPr>
                <w:ilvl w:val="0"/>
                <w:numId w:val="2"/>
              </w:numPr>
              <w:ind w:left="240" w:hanging="300"/>
            </w:pPr>
            <w:r>
              <w:rPr>
                <w:rFonts w:ascii="Calibri" w:hAnsi="Calibri" w:cs="Calibri"/>
                <w:color w:val="0D381F"/>
                <w:shd w:val="clear" w:color="auto" w:fill="F4F9EB"/>
              </w:rPr>
              <w:t>Provide employment chance</w:t>
            </w:r>
          </w:p>
        </w:tc>
        <w:tc>
          <w:tcPr>
            <w:tcW w:w="1488" w:type="dxa"/>
            <w:shd w:val="clear" w:color="auto" w:fill="F4F9EB"/>
            <w:vAlign w:val="center"/>
          </w:tcPr>
          <w:p w14:paraId="26D46D78" w14:textId="77777777" w:rsidR="004D3A51" w:rsidRDefault="00CA6FFE">
            <w:pPr>
              <w:numPr>
                <w:ilvl w:val="0"/>
                <w:numId w:val="2"/>
              </w:numPr>
              <w:ind w:left="240" w:hanging="300"/>
            </w:pPr>
            <w:r>
              <w:rPr>
                <w:rFonts w:ascii="Calibri" w:hAnsi="Calibri" w:cs="Calibri"/>
                <w:color w:val="0D381F"/>
                <w:shd w:val="clear" w:color="auto" w:fill="F4F9EB"/>
              </w:rPr>
              <w:t>SBP2023</w:t>
            </w:r>
          </w:p>
          <w:p w14:paraId="3E785987" w14:textId="77777777" w:rsidR="004D3A51" w:rsidRDefault="00CA6FFE">
            <w:pPr>
              <w:numPr>
                <w:ilvl w:val="0"/>
                <w:numId w:val="2"/>
              </w:numPr>
              <w:ind w:left="240" w:hanging="300"/>
            </w:pPr>
            <w:r>
              <w:rPr>
                <w:rFonts w:ascii="Calibri" w:hAnsi="Calibri" w:cs="Calibri"/>
                <w:color w:val="0D381F"/>
                <w:shd w:val="clear" w:color="auto" w:fill="F4F9EB"/>
              </w:rPr>
              <w:t>SLP2023</w:t>
            </w:r>
          </w:p>
          <w:p w14:paraId="2A0F6E14" w14:textId="77777777" w:rsidR="004D3A51" w:rsidRDefault="00CA6FFE">
            <w:pPr>
              <w:numPr>
                <w:ilvl w:val="0"/>
                <w:numId w:val="2"/>
              </w:numPr>
              <w:ind w:left="240" w:hanging="300"/>
            </w:pPr>
            <w:r>
              <w:rPr>
                <w:rFonts w:ascii="Calibri" w:hAnsi="Calibri" w:cs="Calibri"/>
                <w:color w:val="0D381F"/>
                <w:shd w:val="clear" w:color="auto" w:fill="F4F9EB"/>
              </w:rPr>
              <w:t>SDGs 1.4</w:t>
            </w:r>
          </w:p>
          <w:p w14:paraId="2CFECD88" w14:textId="77777777" w:rsidR="004D3A51" w:rsidRDefault="00CA6FFE">
            <w:pPr>
              <w:numPr>
                <w:ilvl w:val="0"/>
                <w:numId w:val="2"/>
              </w:numPr>
              <w:ind w:left="240" w:hanging="300"/>
            </w:pPr>
            <w:r>
              <w:rPr>
                <w:rFonts w:ascii="Calibri" w:hAnsi="Calibri" w:cs="Calibri"/>
                <w:color w:val="0D381F"/>
                <w:shd w:val="clear" w:color="auto" w:fill="F4F9EB"/>
              </w:rPr>
              <w:t>SDGs 8.5</w:t>
            </w:r>
          </w:p>
          <w:p w14:paraId="461FB332" w14:textId="77777777" w:rsidR="004D3A51" w:rsidRDefault="00CA6FFE">
            <w:pPr>
              <w:numPr>
                <w:ilvl w:val="0"/>
                <w:numId w:val="2"/>
              </w:numPr>
              <w:ind w:left="240" w:hanging="300"/>
            </w:pPr>
            <w:r>
              <w:rPr>
                <w:rFonts w:ascii="Calibri" w:hAnsi="Calibri" w:cs="Calibri"/>
                <w:color w:val="0D381F"/>
                <w:shd w:val="clear" w:color="auto" w:fill="F4F9EB"/>
              </w:rPr>
              <w:t>SDGs 8.6</w:t>
            </w:r>
          </w:p>
          <w:p w14:paraId="492A685E" w14:textId="77777777" w:rsidR="004D3A51" w:rsidRDefault="00CA6FFE">
            <w:pPr>
              <w:numPr>
                <w:ilvl w:val="0"/>
                <w:numId w:val="2"/>
              </w:numPr>
              <w:ind w:left="240" w:hanging="300"/>
            </w:pPr>
            <w:r>
              <w:rPr>
                <w:rFonts w:ascii="Calibri" w:hAnsi="Calibri" w:cs="Calibri"/>
                <w:color w:val="0D381F"/>
                <w:shd w:val="clear" w:color="auto" w:fill="F4F9EB"/>
              </w:rPr>
              <w:t>SDGs 8.8</w:t>
            </w:r>
          </w:p>
        </w:tc>
      </w:tr>
    </w:tbl>
    <w:p w14:paraId="7292F063" w14:textId="76215BB6" w:rsidR="00723570" w:rsidRPr="00CB599A" w:rsidRDefault="00692F67" w:rsidP="00CB599A">
      <w:pPr>
        <w:spacing w:beforeLines="50" w:before="163" w:after="160"/>
        <w:rPr>
          <w:rFonts w:ascii="Calibri" w:hAnsi="Calibri" w:cs="Calibri"/>
          <w:b/>
          <w:bCs/>
        </w:rPr>
      </w:pPr>
      <w:r>
        <w:rPr>
          <w:rFonts w:ascii="Calibri" w:hAnsi="Calibri" w:cs="Calibri"/>
          <w:b/>
          <w:bCs/>
        </w:rPr>
        <w:t>In any case, this Framework will exclude the following activities from consideration for eligibility:</w:t>
      </w:r>
    </w:p>
    <w:p w14:paraId="4F5D95FE" w14:textId="77777777" w:rsidR="004D3A51" w:rsidRDefault="00CA6FFE">
      <w:pPr>
        <w:numPr>
          <w:ilvl w:val="0"/>
          <w:numId w:val="2"/>
        </w:numPr>
        <w:spacing w:beforeLines="50" w:before="163" w:after="160"/>
        <w:ind w:left="720"/>
        <w:jc w:val="both"/>
      </w:pPr>
      <w:r>
        <w:rPr>
          <w:rFonts w:ascii="Calibri" w:hAnsi="Calibri" w:cs="Calibri"/>
        </w:rPr>
        <w:t xml:space="preserve">Production or trade in any </w:t>
      </w:r>
      <w:r>
        <w:rPr>
          <w:rFonts w:ascii="Calibri" w:hAnsi="Calibri" w:cs="Calibri"/>
        </w:rPr>
        <w:t xml:space="preserve">product or activity deemed illegal under host country laws or regulations or international conventions and agreements, or subject to international bans, such as pharmaceuticals, pesticides/herbicides, ozone depleting substances, PCBs, wildlife or products </w:t>
      </w:r>
      <w:r>
        <w:rPr>
          <w:rFonts w:ascii="Calibri" w:hAnsi="Calibri" w:cs="Calibri"/>
        </w:rPr>
        <w:t>regulated under CITES (Convention on International Trade in Endangered Species)</w:t>
      </w:r>
    </w:p>
    <w:p w14:paraId="5450081D" w14:textId="77777777" w:rsidR="004D3A51" w:rsidRDefault="00CA6FFE">
      <w:pPr>
        <w:numPr>
          <w:ilvl w:val="0"/>
          <w:numId w:val="2"/>
        </w:numPr>
        <w:spacing w:beforeLines="50" w:before="163" w:after="160"/>
        <w:ind w:left="720"/>
        <w:jc w:val="both"/>
      </w:pPr>
      <w:r>
        <w:rPr>
          <w:rFonts w:ascii="Calibri" w:hAnsi="Calibri" w:cs="Calibri"/>
        </w:rPr>
        <w:t>Production or trade in weapons and munitions</w:t>
      </w:r>
    </w:p>
    <w:p w14:paraId="1D542E62" w14:textId="77777777" w:rsidR="004D3A51" w:rsidRDefault="00CA6FFE">
      <w:pPr>
        <w:numPr>
          <w:ilvl w:val="0"/>
          <w:numId w:val="2"/>
        </w:numPr>
        <w:spacing w:beforeLines="50" w:before="163" w:after="160"/>
        <w:ind w:left="720"/>
        <w:jc w:val="both"/>
      </w:pPr>
      <w:r>
        <w:rPr>
          <w:rFonts w:ascii="Calibri" w:hAnsi="Calibri" w:cs="Calibri"/>
        </w:rPr>
        <w:t>Production or trade in alcoholic beverages (excluding beer and wine)</w:t>
      </w:r>
    </w:p>
    <w:p w14:paraId="41842404" w14:textId="77777777" w:rsidR="004D3A51" w:rsidRDefault="00CA6FFE">
      <w:pPr>
        <w:numPr>
          <w:ilvl w:val="0"/>
          <w:numId w:val="2"/>
        </w:numPr>
        <w:spacing w:beforeLines="50" w:before="163" w:after="160"/>
        <w:ind w:left="720"/>
        <w:jc w:val="both"/>
      </w:pPr>
      <w:r>
        <w:rPr>
          <w:rFonts w:ascii="Calibri" w:hAnsi="Calibri" w:cs="Calibri"/>
        </w:rPr>
        <w:t>Production or trade in tobacco</w:t>
      </w:r>
    </w:p>
    <w:p w14:paraId="0566930F" w14:textId="77777777" w:rsidR="004D3A51" w:rsidRDefault="00CA6FFE">
      <w:pPr>
        <w:numPr>
          <w:ilvl w:val="0"/>
          <w:numId w:val="2"/>
        </w:numPr>
        <w:spacing w:beforeLines="50" w:before="163" w:after="160"/>
        <w:ind w:left="720"/>
        <w:jc w:val="both"/>
      </w:pPr>
      <w:r>
        <w:rPr>
          <w:rFonts w:ascii="Calibri" w:hAnsi="Calibri" w:cs="Calibri"/>
        </w:rPr>
        <w:t>Gambling, casinos and equivalen</w:t>
      </w:r>
      <w:r>
        <w:rPr>
          <w:rFonts w:ascii="Calibri" w:hAnsi="Calibri" w:cs="Calibri"/>
        </w:rPr>
        <w:t>t enterprises</w:t>
      </w:r>
    </w:p>
    <w:p w14:paraId="4B24659D" w14:textId="77777777" w:rsidR="004D3A51" w:rsidRDefault="00CA6FFE">
      <w:pPr>
        <w:numPr>
          <w:ilvl w:val="0"/>
          <w:numId w:val="2"/>
        </w:numPr>
        <w:spacing w:beforeLines="50" w:before="163" w:after="160"/>
        <w:ind w:left="720"/>
        <w:jc w:val="both"/>
      </w:pPr>
      <w:r>
        <w:rPr>
          <w:rFonts w:ascii="Calibri" w:hAnsi="Calibri" w:cs="Calibri"/>
        </w:rPr>
        <w:t>Production or trade in radioactive materials. This does not apply to the purchase of medical equipment, quality control (measurement) equipment and any equipment where IFC considers the radioactive source to be trivial and/or adequately shiel</w:t>
      </w:r>
      <w:r>
        <w:rPr>
          <w:rFonts w:ascii="Calibri" w:hAnsi="Calibri" w:cs="Calibri"/>
        </w:rPr>
        <w:t>ded</w:t>
      </w:r>
    </w:p>
    <w:p w14:paraId="4E5B1698" w14:textId="77777777" w:rsidR="004D3A51" w:rsidRDefault="00CA6FFE">
      <w:pPr>
        <w:numPr>
          <w:ilvl w:val="0"/>
          <w:numId w:val="2"/>
        </w:numPr>
        <w:spacing w:beforeLines="50" w:before="163" w:after="160"/>
        <w:ind w:left="720"/>
        <w:jc w:val="both"/>
      </w:pPr>
      <w:r>
        <w:rPr>
          <w:rFonts w:ascii="Calibri" w:hAnsi="Calibri" w:cs="Calibri"/>
        </w:rPr>
        <w:t>Production or trade in unbonded asbestos fibres. This does not apply to purchase and use of bonded asbestos cement sheeting where the asbestos content is less than 20%</w:t>
      </w:r>
    </w:p>
    <w:p w14:paraId="177EA7E7" w14:textId="77777777" w:rsidR="004D3A51" w:rsidRDefault="00CA6FFE">
      <w:pPr>
        <w:numPr>
          <w:ilvl w:val="0"/>
          <w:numId w:val="2"/>
        </w:numPr>
        <w:spacing w:beforeLines="50" w:before="163" w:after="160"/>
        <w:ind w:left="720"/>
        <w:jc w:val="both"/>
      </w:pPr>
      <w:r>
        <w:rPr>
          <w:rFonts w:ascii="Calibri" w:hAnsi="Calibri" w:cs="Calibri"/>
        </w:rPr>
        <w:t>Drift net fishing in the marine environment using nets in excess of 2.5 km in length</w:t>
      </w:r>
    </w:p>
    <w:p w14:paraId="70FC04DC" w14:textId="77777777" w:rsidR="004D3A51" w:rsidRDefault="00CA6FFE">
      <w:pPr>
        <w:numPr>
          <w:ilvl w:val="0"/>
          <w:numId w:val="2"/>
        </w:numPr>
        <w:spacing w:beforeLines="50" w:before="163" w:after="160"/>
        <w:ind w:left="720"/>
        <w:jc w:val="both"/>
      </w:pPr>
      <w:r>
        <w:rPr>
          <w:rFonts w:ascii="Calibri" w:hAnsi="Calibri" w:cs="Calibri"/>
        </w:rPr>
        <w:t>Production or activities involving harmful or exploitative forms of forced labour/harmful child labour</w:t>
      </w:r>
    </w:p>
    <w:p w14:paraId="0F5351C1" w14:textId="77777777" w:rsidR="004D3A51" w:rsidRDefault="00CA6FFE">
      <w:pPr>
        <w:numPr>
          <w:ilvl w:val="0"/>
          <w:numId w:val="2"/>
        </w:numPr>
        <w:spacing w:beforeLines="50" w:before="163" w:after="160"/>
        <w:ind w:left="720"/>
        <w:jc w:val="both"/>
      </w:pPr>
      <w:r>
        <w:rPr>
          <w:rFonts w:ascii="Calibri" w:hAnsi="Calibri" w:cs="Calibri"/>
        </w:rPr>
        <w:t>Commercial logging operations for use in primary tropical moist forest</w:t>
      </w:r>
    </w:p>
    <w:p w14:paraId="0A7406E6" w14:textId="77777777" w:rsidR="004D3A51" w:rsidRDefault="00CA6FFE">
      <w:pPr>
        <w:numPr>
          <w:ilvl w:val="0"/>
          <w:numId w:val="2"/>
        </w:numPr>
        <w:spacing w:beforeLines="50" w:before="163" w:after="160"/>
        <w:ind w:left="720"/>
        <w:jc w:val="both"/>
      </w:pPr>
      <w:r>
        <w:rPr>
          <w:rFonts w:ascii="Calibri" w:hAnsi="Calibri" w:cs="Calibri"/>
        </w:rPr>
        <w:t>Production or trade in wood or other forestry products other than from sustainabl</w:t>
      </w:r>
      <w:r>
        <w:rPr>
          <w:rFonts w:ascii="Calibri" w:hAnsi="Calibri" w:cs="Calibri"/>
        </w:rPr>
        <w:t>y managed forests</w:t>
      </w:r>
    </w:p>
    <w:p w14:paraId="2039585C" w14:textId="77777777" w:rsidR="004D3A51" w:rsidRDefault="00CA6FFE">
      <w:pPr>
        <w:numPr>
          <w:ilvl w:val="0"/>
          <w:numId w:val="2"/>
        </w:numPr>
        <w:spacing w:beforeLines="50" w:before="163" w:after="160"/>
        <w:ind w:left="720"/>
        <w:jc w:val="both"/>
      </w:pPr>
      <w:r>
        <w:rPr>
          <w:rFonts w:ascii="Calibri" w:hAnsi="Calibri" w:cs="Calibri"/>
        </w:rPr>
        <w:lastRenderedPageBreak/>
        <w:t>Projects related to nuclear production</w:t>
      </w:r>
    </w:p>
    <w:p w14:paraId="52FF7ABE" w14:textId="77777777" w:rsidR="004D3A51" w:rsidRDefault="00CA6FFE">
      <w:pPr>
        <w:numPr>
          <w:ilvl w:val="0"/>
          <w:numId w:val="2"/>
        </w:numPr>
        <w:spacing w:beforeLines="50" w:before="163" w:after="160"/>
        <w:ind w:left="720"/>
        <w:jc w:val="both"/>
      </w:pPr>
      <w:r>
        <w:rPr>
          <w:rFonts w:ascii="Calibri" w:hAnsi="Calibri" w:cs="Calibri"/>
        </w:rPr>
        <w:t>Projects related to hydropower which installed capacity &gt; 25M</w:t>
      </w:r>
    </w:p>
    <w:p w14:paraId="1457AA68"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Process for Project Evaluation and Selection</w:t>
      </w:r>
    </w:p>
    <w:p w14:paraId="02310E7C" w14:textId="77777777" w:rsidR="00723570" w:rsidRDefault="00692F67">
      <w:pPr>
        <w:pStyle w:val="afa"/>
        <w:ind w:left="440"/>
        <w:rPr>
          <w:rFonts w:ascii="Calibri" w:hAnsi="Calibri" w:cs="Calibri"/>
          <w:b/>
          <w:bCs/>
          <w:color w:val="41830D"/>
          <w:sz w:val="36"/>
          <w:szCs w:val="40"/>
        </w:rPr>
      </w:pPr>
      <w:r>
        <w:rPr>
          <w:rFonts w:ascii="Calibri" w:hAnsi="Calibri" w:cs="Calibri"/>
          <w:noProof/>
          <w:color w:val="043017"/>
          <w14:ligatures w14:val="standardContextual"/>
        </w:rPr>
        <mc:AlternateContent>
          <mc:Choice Requires="wpg">
            <w:drawing>
              <wp:anchor distT="0" distB="0" distL="114300" distR="114300" simplePos="0" relativeHeight="251721728" behindDoc="0" locked="0" layoutInCell="1" allowOverlap="1" wp14:anchorId="73934C00" wp14:editId="74D78259">
                <wp:simplePos x="0" y="0"/>
                <wp:positionH relativeFrom="column">
                  <wp:posOffset>0</wp:posOffset>
                </wp:positionH>
                <wp:positionV relativeFrom="paragraph">
                  <wp:posOffset>19685</wp:posOffset>
                </wp:positionV>
                <wp:extent cx="6673215" cy="403860"/>
                <wp:effectExtent l="0" t="0" r="0" b="2540"/>
                <wp:wrapNone/>
                <wp:docPr id="127510799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922461725"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25939D"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1961864520" name="文本框 2"/>
                        <wps:cNvSpPr txBox="1"/>
                        <wps:spPr>
                          <a:xfrm>
                            <a:off x="0" y="0"/>
                            <a:ext cx="1778635" cy="403860"/>
                          </a:xfrm>
                          <a:prstGeom prst="rect">
                            <a:avLst/>
                          </a:prstGeom>
                          <a:noFill/>
                          <a:ln w="6350">
                            <a:noFill/>
                          </a:ln>
                        </wps:spPr>
                        <wps:txbx>
                          <w:txbxContent>
                            <w:p w14:paraId="2A9A0A84" w14:textId="6A18CC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3934C00" id="_x0000_s1086" style="position:absolute;left:0;text-align:left;margin-left:0;margin-top:1.55pt;width:525.45pt;height:31.8pt;z-index:251721728" coordsize="66735,4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">
                <v:rect id="_x0000_s1087" style="position:absolute;left:67;top:1277;width:66668;height:266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" fillcolor="#72b145" stroked="f" strokeweight="1pt">
                  <v:fill color2="#436a2e" rotate="t" focusposition=",1" focussize="" colors="0 #72b145;20972f #f2f2f2;39322f #489033;59638f #436a2e" focus="100%" type="gradientRadial"/>
                  <v:textbox>
                    <w:txbxContent>
                      <w:p w14:paraId="1F25939D"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v:shape id="_x0000_s1088" type="#_x0000_t202" style="position:absolute;width:17786;height:4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" filled="f" stroked="f" strokeweight=".5pt">
                  <v:textbox>
                    <w:txbxContent>
                      <w:p w14:paraId="2A9A0A84" w14:textId="6A18CC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v:group>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4A7AF08E" w14:textId="77777777" w:rsidTr="00696F75">
        <w:trPr>
          <w:trHeight w:val="2523"/>
        </w:trPr>
        <w:tc>
          <w:tcPr>
            <w:tcW w:w="10514" w:type="dxa"/>
            <w:tcBorders>
              <w:top w:val="nil"/>
              <w:left w:val="nil"/>
              <w:bottom w:val="nil"/>
              <w:right w:val="nil"/>
            </w:tcBorders>
            <w:shd w:val="clear" w:color="auto" w:fill="F4F9EB"/>
            <w:vAlign w:val="center"/>
          </w:tcPr>
          <w:p w14:paraId="373078A3" w14:textId="77777777" w:rsidR="004D3A51" w:rsidRDefault="00CA6FFE">
            <w:pPr>
              <w:numPr>
                <w:ilvl w:val="0"/>
                <w:numId w:val="2"/>
              </w:numPr>
              <w:jc w:val="both"/>
            </w:pPr>
            <w:r>
              <w:rPr>
                <w:rFonts w:ascii="Calibri" w:hAnsi="Calibri" w:cs="Calibri"/>
                <w:color w:val="0D381F"/>
              </w:rPr>
              <w:t xml:space="preserve">CCXGFI has reviewed the </w:t>
            </w:r>
            <w:r>
              <w:rPr>
                <w:rFonts w:ascii="Calibri" w:hAnsi="Calibri" w:cs="Calibri"/>
                <w:color w:val="0D381F"/>
              </w:rPr>
              <w:t>Group’s Framework and examined the governance and process for the evaluation and selection of the Eligible Projects.</w:t>
            </w:r>
          </w:p>
          <w:p w14:paraId="5990DEC1" w14:textId="77777777" w:rsidR="004D3A51" w:rsidRDefault="00CA6FFE">
            <w:pPr>
              <w:numPr>
                <w:ilvl w:val="0"/>
                <w:numId w:val="2"/>
              </w:numPr>
              <w:jc w:val="both"/>
            </w:pPr>
            <w:r>
              <w:rPr>
                <w:rFonts w:ascii="Calibri" w:hAnsi="Calibri" w:cs="Calibri"/>
                <w:color w:val="0D381F"/>
              </w:rPr>
              <w:t>The Group has built a well-established control structure with different business departments and set up a reasonable process for project ev</w:t>
            </w:r>
            <w:r>
              <w:rPr>
                <w:rFonts w:ascii="Calibri" w:hAnsi="Calibri" w:cs="Calibri"/>
                <w:color w:val="0D381F"/>
              </w:rPr>
              <w:t>aluation and selection.</w:t>
            </w:r>
          </w:p>
          <w:p w14:paraId="25BE6E47" w14:textId="77777777" w:rsidR="004D3A51" w:rsidRDefault="00CA6FFE">
            <w:pPr>
              <w:numPr>
                <w:ilvl w:val="0"/>
                <w:numId w:val="2"/>
              </w:numPr>
              <w:jc w:val="both"/>
            </w:pPr>
            <w:r>
              <w:rPr>
                <w:rFonts w:ascii="Calibri" w:hAnsi="Calibri" w:cs="Calibri"/>
                <w:color w:val="0D381F"/>
              </w:rPr>
              <w:t>CCXGFI is of the opinion that the process is formalised and reasonably structured, transparent, relevant and aligned with this component of the SBP2023 and SLP2023.</w:t>
            </w:r>
          </w:p>
        </w:tc>
      </w:tr>
    </w:tbl>
    <w:p w14:paraId="15995D4E" w14:textId="77777777" w:rsidR="004D3A51" w:rsidRDefault="00CA6FFE">
      <w:pPr>
        <w:spacing w:beforeLines="50" w:before="163" w:after="160"/>
        <w:jc w:val="both"/>
      </w:pPr>
      <w:r>
        <w:rPr>
          <w:rFonts w:ascii="Calibri" w:hAnsi="Calibri" w:cs="Calibri"/>
        </w:rPr>
        <w:t xml:space="preserve">The Social Bond Working Group (“SBWG”) of the Group </w:t>
      </w:r>
      <w:r>
        <w:rPr>
          <w:rFonts w:ascii="Calibri" w:hAnsi="Calibri" w:cs="Calibri"/>
        </w:rPr>
        <w:t>consists of senior representatives from various departments, including the Planning and Finance Department, Investment and Management Department, Audit Department, Enterprise Management Department, Security Management Department and Discipline Inspection a</w:t>
      </w:r>
      <w:r>
        <w:rPr>
          <w:rFonts w:ascii="Calibri" w:hAnsi="Calibri" w:cs="Calibri"/>
        </w:rPr>
        <w:t>nd Supervision Office.</w:t>
      </w:r>
    </w:p>
    <w:p w14:paraId="379D4610" w14:textId="77777777" w:rsidR="004D3A51" w:rsidRDefault="00CA6FFE">
      <w:pPr>
        <w:spacing w:beforeLines="50" w:before="163" w:after="160"/>
        <w:jc w:val="both"/>
      </w:pPr>
      <w:r>
        <w:rPr>
          <w:rFonts w:ascii="Calibri" w:hAnsi="Calibri" w:cs="Calibri"/>
        </w:rPr>
        <w:t>The SBWG meets at least every 12 months or as needed to discuss, assess, and select Eligible Social Projects. Their responsibilities include ensuring compliance with the framework, local laws, and regulations, and managing updates to</w:t>
      </w:r>
      <w:r>
        <w:rPr>
          <w:rFonts w:ascii="Calibri" w:hAnsi="Calibri" w:cs="Calibri"/>
        </w:rPr>
        <w:t xml:space="preserve"> the framework. They also oversee the implementation of controls and mitigating measures throughout the project lifecycle.</w:t>
      </w:r>
    </w:p>
    <w:p w14:paraId="6032BC60" w14:textId="181AE9BE" w:rsidR="00723570" w:rsidRPr="00387A46" w:rsidRDefault="00692F67" w:rsidP="0089533F">
      <w:pPr>
        <w:spacing w:beforeLines="50" w:before="163" w:after="160"/>
        <w:jc w:val="both"/>
        <w:rPr>
          <w:rFonts w:ascii="Calibri" w:hAnsi="Calibri" w:cs="Calibri"/>
          <w:b/>
          <w:bCs/>
        </w:rPr>
      </w:pPr>
      <w:r>
        <w:rPr>
          <w:rFonts w:ascii="Calibri" w:hAnsi="Calibri" w:cs="Calibri"/>
          <w:b/>
          <w:bCs/>
        </w:rPr>
        <w:t>The Framework builds a reasonable process for project evaluation and selection</w:t>
      </w:r>
      <w:r>
        <w:rPr>
          <w:rFonts w:ascii="Calibri" w:hAnsi="Calibri" w:cs="Calibri" w:hint="eastAsia"/>
          <w:b/>
          <w:bCs/>
        </w:rPr>
        <w:t>, including</w:t>
      </w:r>
      <w:r>
        <w:rPr>
          <w:rFonts w:ascii="Calibri" w:hAnsi="Calibri" w:cs="Calibri"/>
          <w:b/>
          <w:bCs/>
        </w:rPr>
        <w:t>:</w:t>
      </w:r>
      <w:r w:rsidR="00387A46">
        <w:rPr>
          <w:rFonts w:ascii="Calibri" w:hAnsi="Calibri" w:cs="Calibri"/>
          <w:color w:val="7F7F7F" w:themeColor="text1" w:themeTint="80"/>
        </w:rPr>
        <w:tab/>
      </w:r>
    </w:p>
    <w:p w14:paraId="2795ADA7" w14:textId="77777777" w:rsidR="004D3A51" w:rsidRDefault="00CA6FFE">
      <w:pPr>
        <w:numPr>
          <w:ilvl w:val="0"/>
          <w:numId w:val="20"/>
        </w:numPr>
        <w:spacing w:beforeLines="50" w:before="163" w:after="160"/>
        <w:ind w:left="720"/>
        <w:jc w:val="both"/>
      </w:pPr>
      <w:r>
        <w:rPr>
          <w:rFonts w:ascii="Calibri" w:hAnsi="Calibri" w:cs="Calibri"/>
        </w:rPr>
        <w:t>The SBWG will meet at least every 12 mont</w:t>
      </w:r>
      <w:r>
        <w:rPr>
          <w:rFonts w:ascii="Calibri" w:hAnsi="Calibri" w:cs="Calibri"/>
        </w:rPr>
        <w:t>hs or whenever necessary to discuss, assess and select Eligible Social Projects according to the eligibility and exclusion criteria under this Framework and comply with related policies and regulations enforcing social responsibility considerations.</w:t>
      </w:r>
    </w:p>
    <w:p w14:paraId="3433B157" w14:textId="77777777" w:rsidR="004D3A51" w:rsidRDefault="00CA6FFE">
      <w:pPr>
        <w:numPr>
          <w:ilvl w:val="0"/>
          <w:numId w:val="20"/>
        </w:numPr>
        <w:spacing w:beforeLines="50" w:before="163" w:after="160"/>
        <w:ind w:left="720"/>
        <w:jc w:val="both"/>
      </w:pPr>
      <w:r>
        <w:rPr>
          <w:rFonts w:ascii="Calibri" w:hAnsi="Calibri" w:cs="Calibri"/>
        </w:rPr>
        <w:t>The In</w:t>
      </w:r>
      <w:r>
        <w:rPr>
          <w:rFonts w:ascii="Calibri" w:hAnsi="Calibri" w:cs="Calibri"/>
        </w:rPr>
        <w:t>vestment and Management Department, together with Planning and Finance Department, screens and evaluates potential social projects on their social impact, project design and feasibility, and will submit projects which pass screening to the SBWG for further</w:t>
      </w:r>
      <w:r>
        <w:rPr>
          <w:rFonts w:ascii="Calibri" w:hAnsi="Calibri" w:cs="Calibri"/>
        </w:rPr>
        <w:t xml:space="preserve"> evaluation and endorsement.</w:t>
      </w:r>
    </w:p>
    <w:p w14:paraId="3E272FFF" w14:textId="77777777" w:rsidR="004D3A51" w:rsidRDefault="00CA6FFE">
      <w:pPr>
        <w:numPr>
          <w:ilvl w:val="0"/>
          <w:numId w:val="20"/>
        </w:numPr>
        <w:spacing w:beforeLines="50" w:before="163" w:after="160"/>
        <w:ind w:left="720"/>
        <w:jc w:val="both"/>
      </w:pPr>
      <w:r>
        <w:rPr>
          <w:rFonts w:ascii="Calibri" w:hAnsi="Calibri" w:cs="Calibri"/>
        </w:rPr>
        <w:t xml:space="preserve">The endorsed projects will be shortlisted and presented to the Board of Directors of the Group for final approval. After receiving the assessment and approval from the Board of Directors, the selected projects will be included </w:t>
      </w:r>
      <w:r>
        <w:rPr>
          <w:rFonts w:ascii="Calibri" w:hAnsi="Calibri" w:cs="Calibri"/>
        </w:rPr>
        <w:t>in the Eligible Social Projects list.</w:t>
      </w:r>
    </w:p>
    <w:p w14:paraId="006917DE" w14:textId="77777777" w:rsidR="004D3A51" w:rsidRDefault="00CA6FFE">
      <w:pPr>
        <w:numPr>
          <w:ilvl w:val="0"/>
          <w:numId w:val="20"/>
        </w:numPr>
        <w:spacing w:beforeLines="50" w:before="163" w:after="160"/>
        <w:ind w:left="720"/>
        <w:jc w:val="both"/>
      </w:pPr>
      <w:r>
        <w:rPr>
          <w:rFonts w:ascii="Calibri" w:hAnsi="Calibri" w:cs="Calibri"/>
        </w:rPr>
        <w:t>SBWG will ensure that each social project complies not only with the Use of Proceeds section of the Framework but also local laws and regulations.</w:t>
      </w:r>
    </w:p>
    <w:p w14:paraId="5AC54509" w14:textId="77777777" w:rsidR="004D3A51" w:rsidRDefault="00CA6FFE">
      <w:pPr>
        <w:numPr>
          <w:ilvl w:val="0"/>
          <w:numId w:val="20"/>
        </w:numPr>
        <w:spacing w:beforeLines="50" w:before="163" w:after="160"/>
        <w:ind w:left="720"/>
        <w:jc w:val="both"/>
      </w:pPr>
      <w:r>
        <w:rPr>
          <w:rFonts w:ascii="Calibri" w:hAnsi="Calibri" w:cs="Calibri"/>
        </w:rPr>
        <w:t xml:space="preserve">Controls and mitigating measures will also be strictly </w:t>
      </w:r>
      <w:r>
        <w:rPr>
          <w:rFonts w:ascii="Calibri" w:hAnsi="Calibri" w:cs="Calibri"/>
        </w:rPr>
        <w:t>implemented and monitored through the life cycle of the projects to avoid or minimise any negative social impacts.</w:t>
      </w:r>
    </w:p>
    <w:p w14:paraId="5CF65C9C" w14:textId="7F65E596" w:rsidR="004D3A51" w:rsidRPr="00696F75" w:rsidRDefault="00CA6FFE">
      <w:pPr>
        <w:numPr>
          <w:ilvl w:val="0"/>
          <w:numId w:val="20"/>
        </w:numPr>
        <w:spacing w:beforeLines="50" w:before="163" w:after="160"/>
        <w:ind w:left="720"/>
        <w:jc w:val="both"/>
      </w:pPr>
      <w:r>
        <w:rPr>
          <w:rFonts w:ascii="Calibri" w:hAnsi="Calibri" w:cs="Calibri"/>
        </w:rPr>
        <w:t>SBWG will be responsible for managing any future updates of the Framework, including any expansion of requirements of the use of proceeds.</w:t>
      </w:r>
    </w:p>
    <w:p w14:paraId="03259751" w14:textId="542AC096" w:rsidR="00696F75" w:rsidRDefault="00696F75" w:rsidP="00696F75">
      <w:pPr>
        <w:spacing w:beforeLines="50" w:before="163" w:after="160"/>
        <w:jc w:val="both"/>
        <w:rPr>
          <w:rFonts w:ascii="Calibri" w:hAnsi="Calibri" w:cs="Calibri"/>
        </w:rPr>
      </w:pPr>
    </w:p>
    <w:p w14:paraId="072B2340" w14:textId="1CF3EFD2" w:rsidR="00696F75" w:rsidRDefault="00696F75" w:rsidP="00696F75">
      <w:pPr>
        <w:spacing w:beforeLines="50" w:before="163" w:after="160"/>
        <w:jc w:val="both"/>
        <w:rPr>
          <w:rFonts w:ascii="Calibri" w:hAnsi="Calibri" w:cs="Calibri"/>
        </w:rPr>
      </w:pPr>
    </w:p>
    <w:p w14:paraId="55440D26" w14:textId="77777777" w:rsidR="00696F75" w:rsidRDefault="00696F75" w:rsidP="00696F75">
      <w:pPr>
        <w:spacing w:beforeLines="50" w:before="163" w:after="160"/>
        <w:jc w:val="both"/>
        <w:rPr>
          <w:rFonts w:hint="eastAsia"/>
        </w:rPr>
      </w:pPr>
    </w:p>
    <w:p w14:paraId="15719AD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Management of Proceeds</w:t>
      </w:r>
    </w:p>
    <w:p w14:paraId="424E46DB"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2752" behindDoc="0" locked="0" layoutInCell="1" allowOverlap="1" wp14:anchorId="0AB09555" wp14:editId="335DA13E">
                <wp:simplePos x="0" y="0"/>
                <wp:positionH relativeFrom="column">
                  <wp:posOffset>10160</wp:posOffset>
                </wp:positionH>
                <wp:positionV relativeFrom="paragraph">
                  <wp:posOffset>144780</wp:posOffset>
                </wp:positionV>
                <wp:extent cx="6666865" cy="266065"/>
                <wp:effectExtent l="0" t="0" r="635" b="635"/>
                <wp:wrapNone/>
                <wp:docPr id="705632952"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722466"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0AB09555" id="_x0000_s1089" style="position:absolute;left:0;text-align:left;margin-left:.8pt;margin-top:11.4pt;width:524.95pt;height:20.95pt;rotation:18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" fillcolor="#72b145" stroked="f" strokeweight="1pt">
                <v:fill color2="#436a2e" rotate="t" focusposition=",1" focussize="" colors="0 #72b145;20972f #f2f2f2;39322f #489033;59638f #436a2e" focus="100%" type="gradientRadial"/>
                <v:textbox>
                  <w:txbxContent>
                    <w:p w14:paraId="2E722466"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29FF8651" wp14:editId="4AD08D25">
                <wp:simplePos x="0" y="0"/>
                <wp:positionH relativeFrom="column">
                  <wp:posOffset>0</wp:posOffset>
                </wp:positionH>
                <wp:positionV relativeFrom="paragraph">
                  <wp:posOffset>18415</wp:posOffset>
                </wp:positionV>
                <wp:extent cx="1778635" cy="403860"/>
                <wp:effectExtent l="0" t="0" r="0" b="0"/>
                <wp:wrapNone/>
                <wp:docPr id="51337810"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44C254E2" w14:textId="54689BB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FF8651" id="_x0000_s1090" type="#_x0000_t202" style="position:absolute;left:0;text-align:left;margin-left:0;margin-top:1.45pt;width:140.05pt;height:31.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" filled="f" stroked="f" strokeweight=".5pt">
                <v:textbox>
                  <w:txbxContent>
                    <w:p w14:paraId="44C254E2" w14:textId="54689BB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36D2D0D2" w14:textId="77777777" w:rsidTr="00696F75">
        <w:trPr>
          <w:trHeight w:val="1285"/>
        </w:trPr>
        <w:tc>
          <w:tcPr>
            <w:tcW w:w="10514" w:type="dxa"/>
            <w:tcBorders>
              <w:top w:val="nil"/>
              <w:left w:val="nil"/>
              <w:bottom w:val="nil"/>
              <w:right w:val="nil"/>
            </w:tcBorders>
            <w:shd w:val="clear" w:color="auto" w:fill="F4F9EB"/>
            <w:vAlign w:val="center"/>
          </w:tcPr>
          <w:p w14:paraId="21A6902F" w14:textId="77777777" w:rsidR="004D3A51" w:rsidRDefault="00CA6FFE">
            <w:pPr>
              <w:numPr>
                <w:ilvl w:val="0"/>
                <w:numId w:val="2"/>
              </w:numPr>
              <w:jc w:val="both"/>
            </w:pPr>
            <w:r>
              <w:rPr>
                <w:rFonts w:ascii="Calibri" w:hAnsi="Calibri" w:cs="Calibri"/>
                <w:color w:val="0D381F"/>
              </w:rPr>
              <w:t>CCXGFI has reviewed the Group’s Social Finance Framework and the Group’s policies on management of proceeds.</w:t>
            </w:r>
          </w:p>
          <w:p w14:paraId="0DF60F87" w14:textId="77777777" w:rsidR="004D3A51" w:rsidRDefault="00CA6FFE">
            <w:pPr>
              <w:numPr>
                <w:ilvl w:val="0"/>
                <w:numId w:val="2"/>
              </w:numPr>
              <w:jc w:val="both"/>
            </w:pPr>
            <w:r>
              <w:rPr>
                <w:rFonts w:ascii="Calibri" w:hAnsi="Calibri" w:cs="Calibri"/>
                <w:color w:val="0D381F"/>
              </w:rPr>
              <w:t xml:space="preserve">The Group has clearly defined the rules for the </w:t>
            </w:r>
            <w:r>
              <w:rPr>
                <w:rFonts w:ascii="Calibri" w:hAnsi="Calibri" w:cs="Calibri"/>
                <w:color w:val="0D381F"/>
              </w:rPr>
              <w:t>management of proceeds. CCXGFI is of the opinion that they would make a traceable and transparent allocation process which matches the requirements of the SBP2023 and SLP2023.</w:t>
            </w:r>
          </w:p>
          <w:p w14:paraId="33BE6737" w14:textId="77777777" w:rsidR="004D3A51" w:rsidRDefault="00CA6FFE">
            <w:pPr>
              <w:numPr>
                <w:ilvl w:val="0"/>
                <w:numId w:val="2"/>
              </w:numPr>
              <w:jc w:val="both"/>
            </w:pPr>
            <w:r>
              <w:rPr>
                <w:rFonts w:ascii="Calibri" w:hAnsi="Calibri" w:cs="Calibri"/>
                <w:color w:val="0D381F"/>
              </w:rPr>
              <w:t>It is recommended that if applicable, the Group could establish a special accoun</w:t>
            </w:r>
            <w:r>
              <w:rPr>
                <w:rFonts w:ascii="Calibri" w:hAnsi="Calibri" w:cs="Calibri"/>
                <w:color w:val="0D381F"/>
              </w:rPr>
              <w:t>t instead of depositing proceeds in the general funding accounts and consider engaging external agencies to oversee the management of these funds, thereby showing a stronger signal about the Group’s commitment to sustainability.</w:t>
            </w:r>
          </w:p>
        </w:tc>
      </w:tr>
    </w:tbl>
    <w:p w14:paraId="50A1D072" w14:textId="1086A8BE" w:rsidR="00723570" w:rsidRPr="000D2EA4" w:rsidRDefault="00734664" w:rsidP="00336287">
      <w:pPr>
        <w:spacing w:beforeLines="50" w:before="163" w:after="160"/>
        <w:jc w:val="both"/>
        <w:rPr>
          <w:rFonts w:ascii="Calibri" w:hAnsi="Calibri" w:cs="Calibri"/>
          <w:color w:val="7F7F7F" w:themeColor="text1" w:themeTint="80"/>
        </w:rPr>
      </w:pPr>
      <w:r>
        <w:rPr>
          <w:rFonts w:ascii="Calibri" w:hAnsi="Calibri" w:cs="Calibri"/>
        </w:rPr>
        <w:t>The Group intends to allocate an amount equal to the net proceeds of the SFTs over time to finance or refinance the eligible social projects, with each transaction’s proceeds deposited into general funding accounts and designated towards these projects.</w:t>
      </w:r>
    </w:p>
    <w:p w14:paraId="5B96D796" w14:textId="625AC934" w:rsidR="00723570" w:rsidRPr="000D2EA4" w:rsidRDefault="00734664" w:rsidP="00336287">
      <w:pPr>
        <w:spacing w:beforeLines="50" w:before="163" w:after="160"/>
        <w:jc w:val="both"/>
        <w:rPr>
          <w:rFonts w:ascii="Calibri" w:hAnsi="Calibri" w:cs="Calibri"/>
          <w:color w:val="7F7F7F" w:themeColor="text1" w:themeTint="80"/>
        </w:rPr>
      </w:pPr>
      <w:r>
        <w:rPr>
          <w:rFonts w:ascii="Calibri" w:hAnsi="Calibri" w:cs="Calibri"/>
          <w:b/>
        </w:rPr>
        <w:t>The use of proceeds will be maintained in a Social Finance Register, containing the following information:</w:t>
      </w:r>
    </w:p>
    <w:p w14:paraId="2A8A7329" w14:textId="77777777" w:rsidR="004D3A51" w:rsidRDefault="00CA6FFE">
      <w:pPr>
        <w:numPr>
          <w:ilvl w:val="0"/>
          <w:numId w:val="2"/>
        </w:numPr>
        <w:spacing w:beforeLines="50" w:before="163" w:after="160"/>
        <w:ind w:left="820"/>
      </w:pPr>
      <w:r>
        <w:rPr>
          <w:rFonts w:ascii="Calibri" w:hAnsi="Calibri" w:cs="Calibri"/>
        </w:rPr>
        <w:t>Type of Funding Transaction:</w:t>
      </w:r>
    </w:p>
    <w:p w14:paraId="1C70BEFE" w14:textId="77777777" w:rsidR="004D3A51" w:rsidRDefault="00CA6FFE">
      <w:pPr>
        <w:numPr>
          <w:ilvl w:val="0"/>
          <w:numId w:val="3"/>
        </w:numPr>
        <w:spacing w:beforeLines="50" w:before="163" w:after="160"/>
        <w:ind w:left="1210"/>
      </w:pPr>
      <w:r>
        <w:rPr>
          <w:rFonts w:ascii="Calibri" w:hAnsi="Calibri" w:cs="Calibri"/>
        </w:rPr>
        <w:t>Key information includes Group/borrower entity, transaction date, tranche(s) information, the principal amount of proceeds, repayment or amorti</w:t>
      </w:r>
      <w:r>
        <w:rPr>
          <w:rFonts w:ascii="Calibri" w:hAnsi="Calibri" w:cs="Calibri"/>
        </w:rPr>
        <w:t>sation profile, maturity date, and interest or coupon (and in the case of bonds, the ISIN number)</w:t>
      </w:r>
    </w:p>
    <w:p w14:paraId="2C5BDA9C" w14:textId="77777777" w:rsidR="004D3A51" w:rsidRDefault="00CA6FFE">
      <w:pPr>
        <w:numPr>
          <w:ilvl w:val="0"/>
          <w:numId w:val="2"/>
        </w:numPr>
        <w:spacing w:beforeLines="50" w:before="163" w:after="160"/>
        <w:ind w:left="820"/>
      </w:pPr>
      <w:r>
        <w:rPr>
          <w:rFonts w:ascii="Calibri" w:hAnsi="Calibri" w:cs="Calibri"/>
        </w:rPr>
        <w:t>Allocation of Use of Proceeds</w:t>
      </w:r>
    </w:p>
    <w:p w14:paraId="5ADE5F52" w14:textId="77777777" w:rsidR="004D3A51" w:rsidRDefault="00CA6FFE">
      <w:pPr>
        <w:numPr>
          <w:ilvl w:val="0"/>
          <w:numId w:val="3"/>
        </w:numPr>
        <w:spacing w:beforeLines="50" w:before="163" w:after="160"/>
        <w:ind w:left="1210"/>
      </w:pPr>
      <w:r>
        <w:rPr>
          <w:rFonts w:ascii="Calibri" w:hAnsi="Calibri" w:cs="Calibri"/>
        </w:rPr>
        <w:t>Name and description of ESP to which the proceeds of the SFT have been allocated in accordance with the Framework</w:t>
      </w:r>
    </w:p>
    <w:p w14:paraId="1FFBC606" w14:textId="77777777" w:rsidR="004D3A51" w:rsidRDefault="00CA6FFE">
      <w:pPr>
        <w:numPr>
          <w:ilvl w:val="0"/>
          <w:numId w:val="3"/>
        </w:numPr>
        <w:spacing w:beforeLines="50" w:before="163" w:after="160"/>
        <w:ind w:left="1210"/>
      </w:pPr>
      <w:r>
        <w:rPr>
          <w:rFonts w:ascii="Calibri" w:hAnsi="Calibri" w:cs="Calibri"/>
        </w:rPr>
        <w:t>Amount and dat</w:t>
      </w:r>
      <w:r>
        <w:rPr>
          <w:rFonts w:ascii="Calibri" w:hAnsi="Calibri" w:cs="Calibri"/>
        </w:rPr>
        <w:t>e of SFT proceeds allocated to the ESP</w:t>
      </w:r>
    </w:p>
    <w:p w14:paraId="18E8A9FA" w14:textId="77777777" w:rsidR="004D3A51" w:rsidRDefault="00CA6FFE">
      <w:pPr>
        <w:numPr>
          <w:ilvl w:val="0"/>
          <w:numId w:val="3"/>
        </w:numPr>
        <w:spacing w:beforeLines="50" w:before="163" w:after="160"/>
        <w:ind w:left="1210"/>
      </w:pPr>
      <w:r>
        <w:rPr>
          <w:rFonts w:ascii="Calibri" w:hAnsi="Calibri" w:cs="Calibri"/>
        </w:rPr>
        <w:t>The remaining balance of unallocated proceeds is yet to be earmarked for the ESP</w:t>
      </w:r>
    </w:p>
    <w:p w14:paraId="30CD8E79" w14:textId="77777777" w:rsidR="004D3A51" w:rsidRDefault="00CA6FFE">
      <w:pPr>
        <w:numPr>
          <w:ilvl w:val="0"/>
          <w:numId w:val="3"/>
        </w:numPr>
        <w:spacing w:beforeLines="50" w:before="163" w:after="160"/>
        <w:ind w:left="1210"/>
      </w:pPr>
      <w:r>
        <w:rPr>
          <w:rFonts w:ascii="Calibri" w:hAnsi="Calibri" w:cs="Calibri"/>
        </w:rPr>
        <w:t>Other relevant information such as information in relation to temporary investment for unallocated proceeds (the investment amount and i</w:t>
      </w:r>
      <w:r>
        <w:rPr>
          <w:rFonts w:ascii="Calibri" w:hAnsi="Calibri" w:cs="Calibri"/>
        </w:rPr>
        <w:t>nvestment type)</w:t>
      </w:r>
    </w:p>
    <w:p w14:paraId="58DF89B4" w14:textId="77777777" w:rsidR="004D3A51" w:rsidRDefault="00CA6FFE">
      <w:pPr>
        <w:spacing w:beforeLines="50" w:before="163" w:after="160"/>
        <w:jc w:val="both"/>
      </w:pPr>
      <w:r>
        <w:rPr>
          <w:rFonts w:ascii="Calibri" w:hAnsi="Calibri" w:cs="Calibri"/>
        </w:rPr>
        <w:t>Any balance of issuance proceeds which are not yet allocated to eligible social projects will be held for short term time deposits, and the Group commits not to invest such unallocated net proceeds to the projects which are subject to exclu</w:t>
      </w:r>
      <w:r>
        <w:rPr>
          <w:rFonts w:ascii="Calibri" w:hAnsi="Calibri" w:cs="Calibri"/>
        </w:rPr>
        <w:t>sions criteria under this Framework.</w:t>
      </w:r>
    </w:p>
    <w:p w14:paraId="12B29EC0" w14:textId="1EFBCE62" w:rsidR="004D3A51" w:rsidRDefault="00CA6FFE">
      <w:pPr>
        <w:spacing w:beforeLines="50" w:before="163" w:after="160"/>
        <w:jc w:val="both"/>
        <w:rPr>
          <w:rFonts w:ascii="Calibri" w:hAnsi="Calibri" w:cs="Calibri"/>
        </w:rPr>
      </w:pPr>
      <w:r>
        <w:rPr>
          <w:rFonts w:ascii="Calibri" w:hAnsi="Calibri" w:cs="Calibri"/>
        </w:rPr>
        <w:t xml:space="preserve">During the life of the SFTs issued, if the designated projects cease to fulfil the eligibility criteria, the net proceeds will be reallocated to replacement projects that comply with the eligibility criteria as soon as </w:t>
      </w:r>
      <w:r>
        <w:rPr>
          <w:rFonts w:ascii="Calibri" w:hAnsi="Calibri" w:cs="Calibri"/>
        </w:rPr>
        <w:t>reasonably practicable.</w:t>
      </w:r>
    </w:p>
    <w:p w14:paraId="3D2937A7" w14:textId="7148E864" w:rsidR="00FD5B18" w:rsidRDefault="00FD5B18">
      <w:pPr>
        <w:spacing w:beforeLines="50" w:before="163" w:after="160"/>
        <w:jc w:val="both"/>
        <w:rPr>
          <w:rFonts w:ascii="Calibri" w:hAnsi="Calibri" w:cs="Calibri"/>
        </w:rPr>
      </w:pPr>
    </w:p>
    <w:p w14:paraId="150845A8" w14:textId="79650549" w:rsidR="00FD5B18" w:rsidRDefault="00FD5B18">
      <w:pPr>
        <w:spacing w:beforeLines="50" w:before="163" w:after="160"/>
        <w:jc w:val="both"/>
        <w:rPr>
          <w:rFonts w:ascii="Calibri" w:hAnsi="Calibri" w:cs="Calibri"/>
        </w:rPr>
      </w:pPr>
    </w:p>
    <w:p w14:paraId="3388B7C2" w14:textId="1EFE593B" w:rsidR="00FD5B18" w:rsidRDefault="00FD5B18">
      <w:pPr>
        <w:spacing w:beforeLines="50" w:before="163" w:after="160"/>
        <w:jc w:val="both"/>
        <w:rPr>
          <w:rFonts w:ascii="Calibri" w:hAnsi="Calibri" w:cs="Calibri"/>
        </w:rPr>
      </w:pPr>
    </w:p>
    <w:p w14:paraId="1EB1F86A" w14:textId="77777777" w:rsidR="00FD5B18" w:rsidRDefault="00FD5B18">
      <w:pPr>
        <w:spacing w:beforeLines="50" w:before="163" w:after="160"/>
        <w:jc w:val="both"/>
        <w:rPr>
          <w:rFonts w:hint="eastAsia"/>
        </w:rPr>
      </w:pPr>
    </w:p>
    <w:p w14:paraId="1AFFFCD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Reporting</w:t>
      </w:r>
    </w:p>
    <w:p w14:paraId="6993D40A"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5824" behindDoc="0" locked="0" layoutInCell="1" allowOverlap="1" wp14:anchorId="3DC3955D" wp14:editId="1345F139">
                <wp:simplePos x="0" y="0"/>
                <wp:positionH relativeFrom="column">
                  <wp:posOffset>5080</wp:posOffset>
                </wp:positionH>
                <wp:positionV relativeFrom="paragraph">
                  <wp:posOffset>24765</wp:posOffset>
                </wp:positionV>
                <wp:extent cx="1778635" cy="403860"/>
                <wp:effectExtent l="0" t="0" r="0" b="0"/>
                <wp:wrapNone/>
                <wp:docPr id="1424754656"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0D2493BA" w14:textId="040A25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C3955D" id="_x0000_s1091" type="#_x0000_t202" style="position:absolute;left:0;text-align:left;margin-left:.4pt;margin-top:1.95pt;width:140.05pt;height:3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" filled="f" stroked="f" strokeweight=".5pt">
                <v:textbox>
                  <w:txbxContent>
                    <w:p w14:paraId="0D2493BA" w14:textId="040A25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D43C26A" wp14:editId="2B864AE1">
                <wp:simplePos x="0" y="0"/>
                <wp:positionH relativeFrom="column">
                  <wp:posOffset>7620</wp:posOffset>
                </wp:positionH>
                <wp:positionV relativeFrom="paragraph">
                  <wp:posOffset>148590</wp:posOffset>
                </wp:positionV>
                <wp:extent cx="6666865" cy="266065"/>
                <wp:effectExtent l="0" t="0" r="635" b="635"/>
                <wp:wrapNone/>
                <wp:docPr id="348815358"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D20465"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D43C26A" id="_x0000_s1092" style="position:absolute;left:0;text-align:left;margin-left:.6pt;margin-top:11.7pt;width:524.95pt;height:20.95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" fillcolor="#72b145" stroked="f" strokeweight="1pt">
                <v:fill color2="#436a2e" rotate="t" focusposition=",1" focussize="" colors="0 #72b145;20972f #f2f2f2;39322f #489033;59638f #436a2e" focus="100%" type="gradientRadial"/>
                <v:textbox>
                  <w:txbxContent>
                    <w:p w14:paraId="72D20465"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F32697F" w14:textId="77777777" w:rsidTr="00486F0C">
        <w:trPr>
          <w:trHeight w:val="2239"/>
        </w:trPr>
        <w:tc>
          <w:tcPr>
            <w:tcW w:w="10514" w:type="dxa"/>
            <w:tcBorders>
              <w:top w:val="nil"/>
              <w:left w:val="nil"/>
              <w:bottom w:val="nil"/>
              <w:right w:val="nil"/>
            </w:tcBorders>
            <w:shd w:val="clear" w:color="auto" w:fill="F4F9EB"/>
            <w:vAlign w:val="center"/>
          </w:tcPr>
          <w:p w14:paraId="6258F47C" w14:textId="77777777" w:rsidR="004D3A51" w:rsidRDefault="00CA6FFE">
            <w:pPr>
              <w:numPr>
                <w:ilvl w:val="0"/>
                <w:numId w:val="2"/>
              </w:numPr>
              <w:jc w:val="both"/>
            </w:pPr>
            <w:r>
              <w:rPr>
                <w:rFonts w:ascii="Calibri" w:hAnsi="Calibri" w:cs="Calibri"/>
                <w:color w:val="0D381F"/>
              </w:rPr>
              <w:t>CCXGFI has reviewed the Group’s Framework and examined the reporting mechanism.</w:t>
            </w:r>
          </w:p>
          <w:p w14:paraId="09A82373" w14:textId="77777777" w:rsidR="004D3A51" w:rsidRDefault="00CA6FFE">
            <w:pPr>
              <w:numPr>
                <w:ilvl w:val="0"/>
                <w:numId w:val="2"/>
              </w:numPr>
              <w:jc w:val="both"/>
            </w:pPr>
            <w:r>
              <w:rPr>
                <w:rFonts w:ascii="Calibri" w:hAnsi="Calibri" w:cs="Calibri"/>
                <w:color w:val="0D381F"/>
              </w:rPr>
              <w:t xml:space="preserve">The Group is committed to reporting the allocation of net proceeds </w:t>
            </w:r>
            <w:r>
              <w:rPr>
                <w:rFonts w:ascii="Calibri" w:hAnsi="Calibri" w:cs="Calibri"/>
                <w:color w:val="0D381F"/>
              </w:rPr>
              <w:t>annually until they are fully allocated or until the SFT is no longer outstanding and disclosing the impact of financed projects through quantitative indicators defined by ICMA’s handbook where possible.</w:t>
            </w:r>
          </w:p>
          <w:p w14:paraId="1264A38F" w14:textId="77777777" w:rsidR="004D3A51" w:rsidRDefault="00CA6FFE">
            <w:pPr>
              <w:numPr>
                <w:ilvl w:val="0"/>
                <w:numId w:val="2"/>
              </w:numPr>
              <w:jc w:val="both"/>
            </w:pPr>
            <w:r>
              <w:rPr>
                <w:rFonts w:ascii="Calibri" w:hAnsi="Calibri" w:cs="Calibri"/>
                <w:color w:val="0D381F"/>
              </w:rPr>
              <w:t xml:space="preserve">CCXGFI is of the opinion that the report disclosure </w:t>
            </w:r>
            <w:r>
              <w:rPr>
                <w:rFonts w:ascii="Calibri" w:hAnsi="Calibri" w:cs="Calibri"/>
                <w:color w:val="0D381F"/>
              </w:rPr>
              <w:t>under the Framework aligns with the SBP2023 and SLP2023. CCXGFI recommends the Group keep reporting until maturity if it is possible.</w:t>
            </w:r>
          </w:p>
        </w:tc>
      </w:tr>
    </w:tbl>
    <w:p w14:paraId="1C05E5DC" w14:textId="7124B0F4" w:rsidR="00723570" w:rsidRPr="00B157D7" w:rsidRDefault="00B157D7" w:rsidP="00E67CBA">
      <w:pPr>
        <w:spacing w:beforeLines="50" w:before="163" w:after="160"/>
        <w:jc w:val="both"/>
        <w:rPr>
          <w:rFonts w:ascii="Calibri" w:hAnsi="Calibri" w:cs="Calibri"/>
          <w:color w:val="7F7F7F" w:themeColor="text1" w:themeTint="80"/>
        </w:rPr>
      </w:pPr>
      <w:r>
        <w:rPr>
          <w:rFonts w:ascii="Calibri" w:hAnsi="Calibri" w:cs="Calibri"/>
        </w:rPr>
        <w:t>The Group is committed to providing an allocation report on its eligible green projects annually with updates continuing until full allocation of the net proceeds of any SFT issued or until the SFT is no longer outstanding. The impact report associated with the Eligible Projects will be disclosed on an annual basis and subject to data availability.</w:t>
      </w:r>
    </w:p>
    <w:p w14:paraId="294FEFA8" w14:textId="77777777" w:rsidR="00723570" w:rsidRDefault="00692F67" w:rsidP="00294DBB">
      <w:pPr>
        <w:spacing w:beforeLines="50" w:before="163" w:after="160"/>
        <w:rPr>
          <w:rFonts w:ascii="Calibri" w:hAnsi="Calibri" w:cs="Calibri"/>
        </w:rPr>
      </w:pPr>
      <w:r>
        <w:rPr>
          <w:rFonts w:ascii="Calibri" w:hAnsi="Calibri" w:cs="Calibri" w:hint="eastAsia"/>
        </w:rPr>
        <w:t xml:space="preserve">The </w:t>
      </w:r>
      <w:r>
        <w:rPr>
          <w:rFonts w:ascii="Calibri" w:hAnsi="Calibri" w:cs="Calibri"/>
          <w:b/>
          <w:bCs/>
        </w:rPr>
        <w:t xml:space="preserve">Allocation </w:t>
      </w:r>
      <w:r>
        <w:rPr>
          <w:rFonts w:ascii="Calibri" w:hAnsi="Calibri" w:cs="Calibri" w:hint="eastAsia"/>
          <w:b/>
          <w:bCs/>
        </w:rPr>
        <w:t>R</w:t>
      </w:r>
      <w:r>
        <w:rPr>
          <w:rFonts w:ascii="Calibri" w:hAnsi="Calibri" w:cs="Calibri"/>
          <w:b/>
          <w:bCs/>
        </w:rPr>
        <w:t xml:space="preserve">eport </w:t>
      </w:r>
      <w:r>
        <w:rPr>
          <w:rFonts w:ascii="Calibri" w:hAnsi="Calibri" w:cs="Calibri"/>
        </w:rPr>
        <w:t>will include the following information</w:t>
      </w:r>
      <w:r>
        <w:rPr>
          <w:rFonts w:ascii="Calibri" w:hAnsi="Calibri" w:cs="Calibri" w:hint="eastAsia"/>
        </w:rPr>
        <w:t xml:space="preserve"> where applicable</w:t>
      </w:r>
      <w:r>
        <w:rPr>
          <w:rFonts w:ascii="Calibri" w:hAnsi="Calibri" w:cs="Calibri"/>
        </w:rPr>
        <w:t>:</w:t>
      </w:r>
    </w:p>
    <w:p w14:paraId="39E361F1" w14:textId="77777777" w:rsidR="004D3A51" w:rsidRDefault="00CA6FFE">
      <w:pPr>
        <w:numPr>
          <w:ilvl w:val="0"/>
          <w:numId w:val="2"/>
        </w:numPr>
        <w:spacing w:beforeLines="50" w:before="163" w:after="160"/>
        <w:ind w:left="820"/>
      </w:pPr>
      <w:r>
        <w:rPr>
          <w:rFonts w:ascii="Calibri" w:hAnsi="Calibri" w:cs="Calibri"/>
        </w:rPr>
        <w:t>the proportion of net proceeds allocated to financing vs. refinancing</w:t>
      </w:r>
    </w:p>
    <w:p w14:paraId="63312ED8" w14:textId="77777777" w:rsidR="004D3A51" w:rsidRDefault="00CA6FFE">
      <w:pPr>
        <w:numPr>
          <w:ilvl w:val="0"/>
          <w:numId w:val="2"/>
        </w:numPr>
        <w:spacing w:beforeLines="50" w:before="163" w:after="160"/>
        <w:ind w:left="820"/>
      </w:pPr>
      <w:r>
        <w:rPr>
          <w:rFonts w:ascii="Calibri" w:hAnsi="Calibri" w:cs="Calibri"/>
        </w:rPr>
        <w:t>the balance of the unallocated proceeds from each SFT and temporary placement thereof</w:t>
      </w:r>
    </w:p>
    <w:p w14:paraId="771DF661" w14:textId="10AE2E9A" w:rsidR="00723570" w:rsidRPr="00834DBA" w:rsidRDefault="00692F67" w:rsidP="003C5415">
      <w:pPr>
        <w:spacing w:beforeLines="50" w:before="163" w:after="160"/>
        <w:jc w:val="both"/>
      </w:pPr>
      <w:r>
        <w:rPr>
          <w:rFonts w:ascii="Calibri" w:hAnsi="Calibri" w:cs="Calibri" w:hint="eastAsia"/>
        </w:rPr>
        <w:t>The</w:t>
      </w:r>
      <w:r>
        <w:rPr>
          <w:rFonts w:ascii="Calibri" w:hAnsi="Calibri" w:cs="Calibri" w:hint="eastAsia"/>
          <w:b/>
          <w:bCs/>
        </w:rPr>
        <w:t xml:space="preserve"> </w:t>
      </w:r>
      <w:r>
        <w:rPr>
          <w:rFonts w:ascii="Calibri" w:hAnsi="Calibri" w:cs="Calibri"/>
          <w:b/>
          <w:bCs/>
        </w:rPr>
        <w:t xml:space="preserve">Impact </w:t>
      </w:r>
      <w:r>
        <w:rPr>
          <w:rFonts w:ascii="Calibri" w:hAnsi="Calibri" w:cs="Calibri" w:hint="eastAsia"/>
          <w:b/>
          <w:bCs/>
        </w:rPr>
        <w:t>R</w:t>
      </w:r>
      <w:r>
        <w:rPr>
          <w:rFonts w:ascii="Calibri" w:hAnsi="Calibri" w:cs="Calibri"/>
          <w:b/>
          <w:bCs/>
        </w:rPr>
        <w:t xml:space="preserve">eport </w:t>
      </w:r>
      <w:r>
        <w:rPr>
          <w:rFonts w:ascii="Calibri" w:hAnsi="Calibri" w:cs="Calibri"/>
        </w:rPr>
        <w:t>will cover the social benefits arising from the eligible social projects where available, taking reference from the relevant indicators suggested in ICMA’s “Harmonized Framework for Impact Reporting for Social Bonds (2024)”.For the detailed indicators to be disclosed in the impact report, please refer to Appendix IV.</w:t>
      </w:r>
    </w:p>
    <w:p w14:paraId="5381E39F"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3AB44542" w14:textId="77777777">
        <w:trPr>
          <w:trHeight w:val="1342"/>
        </w:trPr>
        <w:tc>
          <w:tcPr>
            <w:tcW w:w="10514" w:type="dxa"/>
            <w:shd w:val="clear" w:color="auto" w:fill="F4F9EB"/>
            <w:vAlign w:val="center"/>
          </w:tcPr>
          <w:p w14:paraId="39061DDC" w14:textId="339AFE5B" w:rsidR="00723570" w:rsidRDefault="00692F67">
            <w:pPr>
              <w:rPr>
                <w:rFonts w:ascii="Calibri" w:hAnsi="Calibri" w:cs="Calibri"/>
                <w:b/>
                <w:bCs/>
                <w:color w:val="043017"/>
              </w:rPr>
            </w:pPr>
            <w:r>
              <w:rPr>
                <w:rFonts w:ascii="Calibri" w:hAnsi="Calibri" w:cs="Calibri" w:hint="eastAsia"/>
                <w:b/>
                <w:bCs/>
                <w:color w:val="1B4314"/>
              </w:rPr>
              <w:t>CCXGF</w:t>
            </w:r>
            <w:r w:rsidR="00F56CD3">
              <w:rPr>
                <w:rFonts w:ascii="Calibri" w:hAnsi="Calibri" w:cs="Calibri" w:hint="eastAsia"/>
                <w:b/>
                <w:bCs/>
                <w:color w:val="1B4314"/>
              </w:rPr>
              <w:t>I</w:t>
            </w:r>
            <w:r>
              <w:rPr>
                <w:rFonts w:ascii="Calibri" w:hAnsi="Calibri" w:cs="Calibri" w:hint="eastAsia"/>
                <w:b/>
                <w:bCs/>
                <w:color w:val="1B4314"/>
              </w:rPr>
              <w:t xml:space="preserve"> is of the opinion that the Framework is moderately aligned with the four core components of the Principles.</w:t>
            </w:r>
          </w:p>
        </w:tc>
      </w:tr>
    </w:tbl>
    <w:p w14:paraId="30D1C1A1" w14:textId="77777777" w:rsidR="00723570" w:rsidRDefault="00723570">
      <w:pPr>
        <w:jc w:val="both"/>
        <w:rPr>
          <w:rFonts w:ascii="Calibri" w:hAnsi="Calibri" w:cs="Calibri"/>
        </w:rPr>
      </w:pPr>
    </w:p>
    <w:p w14:paraId="79FE105B" w14:textId="77777777" w:rsidR="00723570" w:rsidRDefault="00692F67">
      <w:pPr>
        <w:spacing w:after="160" w:line="278" w:lineRule="auto"/>
        <w:rPr>
          <w:rFonts w:ascii="Calibri" w:hAnsi="Calibri" w:cs="Calibri"/>
        </w:rPr>
      </w:pPr>
      <w:r>
        <w:rPr>
          <w:rFonts w:ascii="Calibri" w:hAnsi="Calibri" w:cs="Calibri"/>
        </w:rPr>
        <w:br w:type="page"/>
      </w:r>
    </w:p>
    <w:p w14:paraId="22C66F38"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 xml:space="preserve">Relevance to </w:t>
      </w:r>
      <w:r>
        <w:rPr>
          <w:rFonts w:ascii="Calibri" w:hAnsi="Calibri" w:cs="Calibri" w:hint="eastAsia"/>
          <w:b/>
          <w:bCs/>
          <w:color w:val="316729"/>
          <w:sz w:val="36"/>
          <w:szCs w:val="40"/>
        </w:rPr>
        <w:t>Group</w:t>
      </w:r>
      <w:r>
        <w:rPr>
          <w:rFonts w:ascii="Calibri" w:hAnsi="Calibri" w:cs="Calibri"/>
          <w:b/>
          <w:bCs/>
          <w:color w:val="316729"/>
          <w:sz w:val="36"/>
          <w:szCs w:val="40"/>
        </w:rPr>
        <w:t>’s Sustainable Development Strategy</w:t>
      </w:r>
    </w:p>
    <w:p w14:paraId="70DEFB91" w14:textId="600FBCEA" w:rsidR="004D3A51" w:rsidRDefault="00CA6FFE">
      <w:pPr>
        <w:spacing w:beforeLines="50" w:before="163" w:after="160"/>
        <w:jc w:val="both"/>
      </w:pPr>
      <w:r>
        <w:rPr>
          <w:rFonts w:ascii="Calibri" w:hAnsi="Calibri" w:cs="Calibri"/>
        </w:rPr>
        <w:t xml:space="preserve">Taizhou, a pivotal </w:t>
      </w:r>
      <w:r>
        <w:rPr>
          <w:rFonts w:ascii="Calibri" w:hAnsi="Calibri" w:cs="Calibri"/>
        </w:rPr>
        <w:t>industrial and coastal hub in Zhejiang Province, contributes significantly to regional GDP growth, driven by advanced manufacturing and energy-intensive sectors. The Group operates in China’s state-owned infrastructure sector, which faces mounting pressure</w:t>
      </w:r>
      <w:r>
        <w:rPr>
          <w:rFonts w:ascii="Calibri" w:hAnsi="Calibri" w:cs="Calibri"/>
        </w:rPr>
        <w:t xml:space="preserve"> to align with national decarbonization targets, particularly under the Dual Carbon policy aiming for peak emissions by 2030 and carbon neutrality by 2060. Locally, Taizhou’s municipal policies prioritize affordable energy access and employment stability f</w:t>
      </w:r>
      <w:r>
        <w:rPr>
          <w:rFonts w:ascii="Calibri" w:hAnsi="Calibri" w:cs="Calibri"/>
        </w:rPr>
        <w:t>or low-income populations. In response to national and local policies, the initiatives by the Group such as Construction of Affordable Basic Infrastructure and Generation of Employment address the increasing demand for affordable, clean, and sustainable en</w:t>
      </w:r>
      <w:r>
        <w:rPr>
          <w:rFonts w:ascii="Calibri" w:hAnsi="Calibri" w:cs="Calibri"/>
        </w:rPr>
        <w:t xml:space="preserve">ergy, thus supporting local economic growth and job creation. The Framework demonstrates the Group’s commitment to sustainability by ensuring that proceeds from </w:t>
      </w:r>
      <w:r>
        <w:rPr>
          <w:rFonts w:ascii="Calibri" w:hAnsi="Calibri" w:cs="Calibri"/>
        </w:rPr>
        <w:t>SFTs</w:t>
      </w:r>
      <w:r>
        <w:rPr>
          <w:rFonts w:ascii="Calibri" w:hAnsi="Calibri" w:cs="Calibri"/>
        </w:rPr>
        <w:t xml:space="preserve"> are allocated to projects that provide social benefits.</w:t>
      </w:r>
    </w:p>
    <w:p w14:paraId="3565E77B" w14:textId="7F28AA45" w:rsidR="004D3A51" w:rsidRDefault="00CA6FFE">
      <w:pPr>
        <w:spacing w:beforeLines="50" w:before="163" w:after="160"/>
        <w:jc w:val="both"/>
      </w:pPr>
      <w:r>
        <w:rPr>
          <w:rFonts w:ascii="Calibri" w:hAnsi="Calibri" w:cs="Calibri"/>
        </w:rPr>
        <w:t>Th</w:t>
      </w:r>
      <w:r>
        <w:rPr>
          <w:rFonts w:ascii="Calibri" w:hAnsi="Calibri" w:cs="Calibri"/>
        </w:rPr>
        <w:t xml:space="preserve">e Group defines </w:t>
      </w:r>
      <w:r w:rsidR="00AA20F6" w:rsidRPr="00AA20F6">
        <w:rPr>
          <w:rFonts w:ascii="Calibri" w:hAnsi="Calibri" w:cs="Calibri"/>
        </w:rPr>
        <w:t xml:space="preserve">Construction of </w:t>
      </w:r>
      <w:r>
        <w:rPr>
          <w:rFonts w:ascii="Calibri" w:hAnsi="Calibri" w:cs="Calibri"/>
        </w:rPr>
        <w:t>Affordable Basic Infrastructure and Generation of Employment as eligible social project categories.</w:t>
      </w:r>
      <w:r w:rsidR="00AA20F6">
        <w:rPr>
          <w:rFonts w:ascii="Calibri" w:hAnsi="Calibri" w:cs="Calibri"/>
        </w:rPr>
        <w:t xml:space="preserve"> </w:t>
      </w:r>
      <w:proofErr w:type="gramStart"/>
      <w:r>
        <w:rPr>
          <w:rFonts w:ascii="Calibri" w:hAnsi="Calibri" w:cs="Calibri"/>
        </w:rPr>
        <w:t>And</w:t>
      </w:r>
      <w:proofErr w:type="gramEnd"/>
      <w:r>
        <w:rPr>
          <w:rFonts w:ascii="Calibri" w:hAnsi="Calibri" w:cs="Calibri"/>
        </w:rPr>
        <w:t xml:space="preserve"> the SFTs issued under the Social Finance Framework contribute to the 5 SDGs, systematically advancing the Group. In particular, the eligi</w:t>
      </w:r>
      <w:r>
        <w:rPr>
          <w:rFonts w:ascii="Calibri" w:hAnsi="Calibri" w:cs="Calibri"/>
        </w:rPr>
        <w:t>ble projects are closely related to the Group’s major business activities, and at the same time, the Group’s current development provides overall guidance for the establishment of the Framework. Hence, the outlined Framework is expected to be consistent wi</w:t>
      </w:r>
      <w:r>
        <w:rPr>
          <w:rFonts w:ascii="Calibri" w:hAnsi="Calibri" w:cs="Calibri"/>
        </w:rPr>
        <w:t>th the Group’s future development, indicating to long run sustainability.</w:t>
      </w: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6752989A" w14:textId="77777777">
        <w:trPr>
          <w:trHeight w:val="1342"/>
        </w:trPr>
        <w:tc>
          <w:tcPr>
            <w:tcW w:w="10514" w:type="dxa"/>
            <w:shd w:val="clear" w:color="auto" w:fill="F4F9EB"/>
            <w:vAlign w:val="center"/>
          </w:tcPr>
          <w:p w14:paraId="4BF73FAC" w14:textId="49B4C0EA" w:rsidR="00723570" w:rsidRDefault="00882007">
            <w:pPr>
              <w:rPr>
                <w:rFonts w:ascii="Calibri" w:hAnsi="Calibri" w:cs="Calibri"/>
                <w:b/>
                <w:bCs/>
                <w:color w:val="043017"/>
              </w:rPr>
            </w:pPr>
            <w:r w:rsidRPr="0015142D">
              <w:rPr>
                <w:rFonts w:ascii="Calibri" w:hAnsi="Calibri" w:cs="Calibri"/>
                <w:b/>
                <w:bCs/>
                <w:color w:val="1B4314"/>
              </w:rPr>
              <w:t>CCXGF</w:t>
            </w:r>
            <w:r w:rsidR="00AD0DA9" w:rsidRPr="0015142D">
              <w:rPr>
                <w:rFonts w:ascii="Calibri" w:hAnsi="Calibri" w:cs="Calibri" w:hint="eastAsia"/>
                <w:b/>
                <w:bCs/>
                <w:color w:val="1B4314"/>
              </w:rPr>
              <w:t>I</w:t>
            </w:r>
            <w:r w:rsidRPr="0015142D">
              <w:rPr>
                <w:rFonts w:ascii="Calibri" w:hAnsi="Calibri" w:cs="Calibri"/>
                <w:b/>
                <w:bCs/>
                <w:color w:val="1B4314"/>
              </w:rPr>
              <w:t xml:space="preserve"> is of the opinion that the Framework is of </w:t>
            </w:r>
            <w:r w:rsidRPr="0015142D">
              <w:rPr>
                <w:rFonts w:ascii="Calibri" w:hAnsi="Calibri" w:cs="Calibri" w:hint="eastAsia"/>
                <w:b/>
                <w:bCs/>
                <w:color w:val="1B4314"/>
              </w:rPr>
              <w:t>high</w:t>
            </w:r>
            <w:r w:rsidRPr="0015142D">
              <w:rPr>
                <w:rFonts w:ascii="Calibri" w:hAnsi="Calibri" w:cs="Calibri"/>
                <w:b/>
                <w:bCs/>
                <w:color w:val="1B4314"/>
              </w:rPr>
              <w:t xml:space="preserve"> relevanc</w:t>
            </w:r>
            <w:r w:rsidR="00E3366C" w:rsidRPr="0015142D">
              <w:rPr>
                <w:rFonts w:ascii="Calibri" w:hAnsi="Calibri" w:cs="Calibri" w:hint="eastAsia"/>
                <w:b/>
                <w:bCs/>
                <w:color w:val="1B4314"/>
              </w:rPr>
              <w:t>e</w:t>
            </w:r>
            <w:r w:rsidRPr="0015142D">
              <w:rPr>
                <w:rFonts w:ascii="Calibri" w:hAnsi="Calibri" w:cs="Calibri"/>
                <w:b/>
                <w:bCs/>
                <w:color w:val="1B4314"/>
              </w:rPr>
              <w:t xml:space="preserve"> with the overall sustainabil</w:t>
            </w:r>
            <w:r w:rsidRPr="00A31B62">
              <w:rPr>
                <w:rFonts w:ascii="Calibri" w:hAnsi="Calibri" w:cs="Calibri"/>
                <w:b/>
                <w:bCs/>
                <w:color w:val="1B4314"/>
              </w:rPr>
              <w:t xml:space="preserve">ity strategy and initiatives of </w:t>
            </w:r>
            <w:r w:rsidRPr="00A31B62">
              <w:rPr>
                <w:rFonts w:ascii="Calibri" w:hAnsi="Calibri" w:cs="Calibri" w:hint="eastAsia"/>
                <w:b/>
                <w:bCs/>
                <w:color w:val="1B4314"/>
              </w:rPr>
              <w:t>the Group</w:t>
            </w:r>
            <w:r w:rsidRPr="00A31B62">
              <w:rPr>
                <w:rFonts w:ascii="Calibri" w:hAnsi="Calibri" w:cs="Calibri"/>
                <w:b/>
                <w:bCs/>
                <w:color w:val="1B4314"/>
              </w:rPr>
              <w:t>.</w:t>
            </w:r>
          </w:p>
        </w:tc>
      </w:tr>
    </w:tbl>
    <w:p w14:paraId="66B53418" w14:textId="77777777" w:rsidR="00723570" w:rsidRDefault="00723570">
      <w:pPr>
        <w:rPr>
          <w:rFonts w:ascii="Calibri" w:hAnsi="Calibri" w:cs="Calibri"/>
          <w:b/>
          <w:bCs/>
          <w:color w:val="41830D"/>
          <w:sz w:val="36"/>
          <w:szCs w:val="40"/>
        </w:rPr>
      </w:pPr>
    </w:p>
    <w:p w14:paraId="509C68FD" w14:textId="77777777" w:rsidR="00723570" w:rsidRDefault="00692F67">
      <w:pPr>
        <w:spacing w:after="160" w:line="278" w:lineRule="auto"/>
        <w:rPr>
          <w:rFonts w:ascii="Calibri" w:hAnsi="Calibri" w:cs="Calibri"/>
          <w:b/>
          <w:bCs/>
          <w:color w:val="41830D"/>
          <w:sz w:val="36"/>
          <w:szCs w:val="40"/>
        </w:rPr>
      </w:pPr>
      <w:r>
        <w:rPr>
          <w:rFonts w:ascii="Calibri" w:hAnsi="Calibri" w:cs="Calibri"/>
          <w:b/>
          <w:bCs/>
          <w:color w:val="41830D"/>
          <w:sz w:val="36"/>
          <w:szCs w:val="40"/>
        </w:rPr>
        <w:br w:type="page"/>
      </w:r>
    </w:p>
    <w:p w14:paraId="1B749DCF"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Feasibility of Environmental and/or Social Objective</w:t>
      </w:r>
    </w:p>
    <w:tbl>
      <w:tblPr>
        <w:tblW w:w="10500" w:type="dxa"/>
        <w:tblLayout w:type="fixed"/>
        <w:tblLook w:val="04A0" w:firstRow="1" w:lastRow="0" w:firstColumn="1" w:lastColumn="0" w:noHBand="0" w:noVBand="1"/>
      </w:tblPr>
      <w:tblGrid>
        <w:gridCol w:w="8500"/>
        <w:gridCol w:w="2000"/>
      </w:tblGrid>
      <w:tr w:rsidR="004D3A51" w14:paraId="5511F865" w14:textId="77777777">
        <w:tc>
          <w:tcPr>
            <w:tcW w:w="8500" w:type="dxa"/>
            <w:shd w:val="clear" w:color="auto" w:fill="316729"/>
          </w:tcPr>
          <w:p w14:paraId="216E32A0" w14:textId="26C7D619" w:rsidR="004D3A51" w:rsidRPr="00486F0C" w:rsidRDefault="00486F0C">
            <w:pPr>
              <w:rPr>
                <w:rFonts w:ascii="Calibri" w:hAnsi="Calibri" w:cs="Calibri"/>
                <w:b/>
                <w:color w:val="FFFFFF"/>
                <w:sz w:val="30"/>
                <w:szCs w:val="30"/>
              </w:rPr>
            </w:pPr>
            <w:r w:rsidRPr="00486F0C">
              <w:rPr>
                <w:rFonts w:ascii="Calibri" w:hAnsi="Calibri" w:cs="Calibri"/>
                <w:b/>
                <w:color w:val="FFFFFF"/>
                <w:sz w:val="30"/>
                <w:szCs w:val="30"/>
              </w:rPr>
              <w:t xml:space="preserve">Construction </w:t>
            </w:r>
            <w:r>
              <w:rPr>
                <w:rFonts w:ascii="Calibri" w:hAnsi="Calibri" w:cs="Calibri"/>
                <w:b/>
                <w:color w:val="FFFFFF"/>
                <w:sz w:val="30"/>
                <w:szCs w:val="30"/>
              </w:rPr>
              <w:t>o</w:t>
            </w:r>
            <w:r w:rsidRPr="00486F0C">
              <w:rPr>
                <w:rFonts w:ascii="Calibri" w:hAnsi="Calibri" w:cs="Calibri"/>
                <w:b/>
                <w:color w:val="FFFFFF"/>
                <w:sz w:val="30"/>
                <w:szCs w:val="30"/>
              </w:rPr>
              <w:t>f</w:t>
            </w:r>
            <w:r>
              <w:rPr>
                <w:rFonts w:ascii="Calibri" w:hAnsi="Calibri" w:cs="Calibri"/>
                <w:b/>
                <w:color w:val="FFFFFF"/>
                <w:sz w:val="30"/>
                <w:szCs w:val="30"/>
              </w:rPr>
              <w:t xml:space="preserve"> </w:t>
            </w:r>
            <w:r w:rsidR="00CA6FFE">
              <w:rPr>
                <w:rFonts w:ascii="Calibri" w:hAnsi="Calibri" w:cs="Calibri"/>
                <w:b/>
                <w:color w:val="FFFFFF"/>
                <w:sz w:val="30"/>
                <w:szCs w:val="30"/>
              </w:rPr>
              <w:t>A</w:t>
            </w:r>
            <w:r w:rsidR="00CA6FFE">
              <w:rPr>
                <w:rFonts w:ascii="Calibri" w:hAnsi="Calibri" w:cs="Calibri"/>
                <w:b/>
                <w:color w:val="FFFFFF"/>
                <w:sz w:val="30"/>
                <w:szCs w:val="30"/>
              </w:rPr>
              <w:t>ffordable Basic Infrastructure</w:t>
            </w:r>
          </w:p>
        </w:tc>
        <w:tc>
          <w:tcPr>
            <w:tcW w:w="2000" w:type="dxa"/>
            <w:shd w:val="clear" w:color="auto" w:fill="316729"/>
          </w:tcPr>
          <w:p w14:paraId="1B98EEE8" w14:textId="77777777" w:rsidR="004D3A51" w:rsidRDefault="004D3A51"/>
        </w:tc>
      </w:tr>
      <w:tr w:rsidR="004D3A51" w14:paraId="6F0D761F" w14:textId="77777777">
        <w:tc>
          <w:tcPr>
            <w:tcW w:w="360" w:type="dxa"/>
            <w:shd w:val="clear" w:color="auto" w:fill="F4F9EB"/>
          </w:tcPr>
          <w:p w14:paraId="2D732AC9" w14:textId="77777777" w:rsidR="004D3A51" w:rsidRDefault="00CA6FFE">
            <w:pPr>
              <w:numPr>
                <w:ilvl w:val="0"/>
                <w:numId w:val="2"/>
              </w:numPr>
              <w:jc w:val="both"/>
            </w:pPr>
            <w:r>
              <w:rPr>
                <w:rFonts w:ascii="Calibri" w:hAnsi="Calibri" w:cs="Calibri"/>
                <w:color w:val="0D381F"/>
                <w:shd w:val="clear" w:color="auto" w:fill="F4F9EB"/>
              </w:rPr>
              <w:t xml:space="preserve">China’s 14th Five-Year Plan emphasizes green development and the transition to cleaner energy sources, which is crucial for reducing carbon emissions and achieving environmental </w:t>
            </w:r>
            <w:r>
              <w:rPr>
                <w:rFonts w:ascii="Calibri" w:hAnsi="Calibri" w:cs="Calibri"/>
                <w:color w:val="0D381F"/>
                <w:shd w:val="clear" w:color="auto" w:fill="F4F9EB"/>
              </w:rPr>
              <w:t xml:space="preserve">sustainability goals. The Affordable Basic Infrastructure initiative under the Framework, particularly the Taizhou High-Pressure Natural Gas Transmission and Distribution Project, focusing on providing an affordable and stable natural gas supply, promotes </w:t>
            </w:r>
            <w:r>
              <w:rPr>
                <w:rFonts w:ascii="Calibri" w:hAnsi="Calibri" w:cs="Calibri"/>
                <w:color w:val="0D381F"/>
                <w:shd w:val="clear" w:color="auto" w:fill="F4F9EB"/>
              </w:rPr>
              <w:t>energy security and economic growth through sustainable practices.</w:t>
            </w:r>
          </w:p>
          <w:p w14:paraId="363D30AB" w14:textId="77777777" w:rsidR="004D3A51" w:rsidRDefault="00CA6FFE">
            <w:pPr>
              <w:numPr>
                <w:ilvl w:val="0"/>
                <w:numId w:val="2"/>
              </w:numPr>
              <w:jc w:val="both"/>
            </w:pPr>
            <w:r>
              <w:rPr>
                <w:rFonts w:ascii="Calibri" w:hAnsi="Calibri" w:cs="Calibri"/>
                <w:color w:val="0D381F"/>
                <w:shd w:val="clear" w:color="auto" w:fill="F4F9EB"/>
              </w:rPr>
              <w:t xml:space="preserve">By ensuring a stable supply of clean energy, the project reduces reliance on more polluting energy sources, thereby enhancing the local energy infrastructure’s resilience. The construction </w:t>
            </w:r>
            <w:r>
              <w:rPr>
                <w:rFonts w:ascii="Calibri" w:hAnsi="Calibri" w:cs="Calibri"/>
                <w:color w:val="0D381F"/>
                <w:shd w:val="clear" w:color="auto" w:fill="F4F9EB"/>
              </w:rPr>
              <w:t>and maintenance of the pipeline directly create a variety of employment opportunities, from technical to administrative roles, benefiting local communities, especially those in vulnerable socio-economic groups. Additionally, a reliable energy supply stimul</w:t>
            </w:r>
            <w:r>
              <w:rPr>
                <w:rFonts w:ascii="Calibri" w:hAnsi="Calibri" w:cs="Calibri"/>
                <w:color w:val="0D381F"/>
                <w:shd w:val="clear" w:color="auto" w:fill="F4F9EB"/>
              </w:rPr>
              <w:t>ates industrial growth, attracting new businesses and encouraging existing ones to expand, which further boosts job creation across various sectors.</w:t>
            </w:r>
          </w:p>
          <w:p w14:paraId="6480ED2E" w14:textId="77777777" w:rsidR="004D3A51" w:rsidRDefault="00CA6FFE">
            <w:pPr>
              <w:numPr>
                <w:ilvl w:val="0"/>
                <w:numId w:val="2"/>
              </w:numPr>
              <w:jc w:val="both"/>
            </w:pPr>
            <w:r>
              <w:rPr>
                <w:rFonts w:ascii="Calibri" w:hAnsi="Calibri" w:cs="Calibri"/>
                <w:color w:val="0D381F"/>
                <w:shd w:val="clear" w:color="auto" w:fill="F4F9EB"/>
              </w:rPr>
              <w:t>The project not only supports local economic development but also aligns with broader environmental goals b</w:t>
            </w:r>
            <w:r>
              <w:rPr>
                <w:rFonts w:ascii="Calibri" w:hAnsi="Calibri" w:cs="Calibri"/>
                <w:color w:val="0D381F"/>
                <w:shd w:val="clear" w:color="auto" w:fill="F4F9EB"/>
              </w:rPr>
              <w:t>y reducing carbon emissions and promoting the use of cleaner energy. Thus, it is well-positioned to fulfill the Group’s environment and social objectives, contributing positively to both local and national sustainable development agendas.</w:t>
            </w:r>
          </w:p>
        </w:tc>
        <w:tc>
          <w:tcPr>
            <w:tcW w:w="360" w:type="dxa"/>
            <w:shd w:val="clear" w:color="auto" w:fill="F4F9EB"/>
          </w:tcPr>
          <w:p w14:paraId="4117EE7A" w14:textId="77777777" w:rsidR="004D3A51" w:rsidRDefault="004D3A51"/>
          <w:p w14:paraId="4E24A652" w14:textId="77777777" w:rsidR="004D3A51" w:rsidRDefault="00CA6FFE">
            <w:pPr>
              <w:jc w:val="center"/>
            </w:pPr>
            <w:r>
              <w:rPr>
                <w:noProof/>
              </w:rPr>
              <w:drawing>
                <wp:inline distT="0" distB="0" distL="0" distR="0">
                  <wp:extent cx="604400" cy="604400"/>
                  <wp:effectExtent l="0" t="0" r="0" b="0"/>
                  <wp:docPr id="10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pic:cNvPicPr/>
                        </pic:nvPicPr>
                        <pic:blipFill>
                          <a:blip r:embed="rId24"/>
                          <a:stretch>
                            <a:fillRect/>
                          </a:stretch>
                        </pic:blipFill>
                        <pic:spPr>
                          <a:xfrm>
                            <a:off x="0" y="0"/>
                            <a:ext cx="604400" cy="604400"/>
                          </a:xfrm>
                          <a:prstGeom prst="rect">
                            <a:avLst/>
                          </a:prstGeom>
                        </pic:spPr>
                      </pic:pic>
                    </a:graphicData>
                  </a:graphic>
                </wp:inline>
              </w:drawing>
            </w:r>
          </w:p>
        </w:tc>
      </w:tr>
      <w:tr w:rsidR="004D3A51" w14:paraId="7BD1C7B9" w14:textId="77777777">
        <w:tc>
          <w:tcPr>
            <w:tcW w:w="8500" w:type="dxa"/>
            <w:shd w:val="clear" w:color="auto" w:fill="316729"/>
          </w:tcPr>
          <w:p w14:paraId="72797766" w14:textId="29B0BE18" w:rsidR="004D3A51" w:rsidRDefault="006F17BD">
            <w:r w:rsidRPr="006F17BD">
              <w:rPr>
                <w:rFonts w:ascii="Calibri" w:hAnsi="Calibri" w:cs="Calibri"/>
                <w:b/>
                <w:color w:val="FFFFFF"/>
                <w:sz w:val="30"/>
                <w:szCs w:val="30"/>
              </w:rPr>
              <w:t>Generation</w:t>
            </w:r>
            <w:r w:rsidR="00486F0C" w:rsidRPr="00486F0C">
              <w:rPr>
                <w:rFonts w:ascii="Calibri" w:hAnsi="Calibri" w:cs="Calibri"/>
                <w:b/>
                <w:color w:val="FFFFFF"/>
                <w:sz w:val="30"/>
                <w:szCs w:val="30"/>
              </w:rPr>
              <w:t xml:space="preserve"> </w:t>
            </w:r>
            <w:r w:rsidR="00486F0C">
              <w:rPr>
                <w:rFonts w:ascii="Calibri" w:hAnsi="Calibri" w:cs="Calibri"/>
                <w:b/>
                <w:color w:val="FFFFFF"/>
                <w:sz w:val="30"/>
                <w:szCs w:val="30"/>
              </w:rPr>
              <w:t>o</w:t>
            </w:r>
            <w:r w:rsidR="00486F0C" w:rsidRPr="00486F0C">
              <w:rPr>
                <w:rFonts w:ascii="Calibri" w:hAnsi="Calibri" w:cs="Calibri"/>
                <w:b/>
                <w:color w:val="FFFFFF"/>
                <w:sz w:val="30"/>
                <w:szCs w:val="30"/>
              </w:rPr>
              <w:t>f</w:t>
            </w:r>
            <w:r w:rsidR="00486F0C">
              <w:rPr>
                <w:rFonts w:ascii="Calibri" w:hAnsi="Calibri" w:cs="Calibri"/>
                <w:b/>
                <w:color w:val="FFFFFF"/>
                <w:sz w:val="30"/>
                <w:szCs w:val="30"/>
              </w:rPr>
              <w:t xml:space="preserve"> </w:t>
            </w:r>
            <w:r w:rsidR="00CA6FFE">
              <w:rPr>
                <w:rFonts w:ascii="Calibri" w:hAnsi="Calibri" w:cs="Calibri"/>
                <w:b/>
                <w:color w:val="FFFFFF"/>
                <w:sz w:val="30"/>
                <w:szCs w:val="30"/>
              </w:rPr>
              <w:t>Employment</w:t>
            </w:r>
          </w:p>
        </w:tc>
        <w:tc>
          <w:tcPr>
            <w:tcW w:w="2000" w:type="dxa"/>
            <w:shd w:val="clear" w:color="auto" w:fill="316729"/>
          </w:tcPr>
          <w:p w14:paraId="38E672E0" w14:textId="77777777" w:rsidR="004D3A51" w:rsidRDefault="004D3A51"/>
        </w:tc>
      </w:tr>
      <w:tr w:rsidR="004D3A51" w14:paraId="5CCB1D8D" w14:textId="77777777">
        <w:tc>
          <w:tcPr>
            <w:tcW w:w="360" w:type="dxa"/>
            <w:shd w:val="clear" w:color="auto" w:fill="F4F9EB"/>
          </w:tcPr>
          <w:p w14:paraId="39E807EF" w14:textId="77777777" w:rsidR="004D3A51" w:rsidRDefault="00CA6FFE">
            <w:pPr>
              <w:numPr>
                <w:ilvl w:val="0"/>
                <w:numId w:val="2"/>
              </w:numPr>
              <w:jc w:val="both"/>
            </w:pPr>
            <w:r>
              <w:rPr>
                <w:rFonts w:ascii="Calibri" w:hAnsi="Calibri" w:cs="Calibri"/>
                <w:color w:val="0D381F"/>
                <w:shd w:val="clear" w:color="auto" w:fill="F4F9EB"/>
              </w:rPr>
              <w:t xml:space="preserve">The </w:t>
            </w:r>
            <w:r>
              <w:rPr>
                <w:rFonts w:ascii="Calibri" w:hAnsi="Calibri" w:cs="Calibri"/>
                <w:color w:val="FF0000"/>
                <w:shd w:val="clear" w:color="auto" w:fill="F4F9EB"/>
              </w:rPr>
              <w:t>[12-1]</w:t>
            </w:r>
            <w:r>
              <w:rPr>
                <w:rFonts w:ascii="Calibri" w:hAnsi="Calibri" w:cs="Calibri"/>
                <w:color w:val="0D381F"/>
                <w:shd w:val="clear" w:color="auto" w:fill="F4F9EB"/>
              </w:rPr>
              <w:t>generation of employment is pivotal for sustainable development in China, which not only resonates with the national agenda of fostering economic growth while minimizing environmental impact but also supports China’s strategic</w:t>
            </w:r>
            <w:r>
              <w:rPr>
                <w:rFonts w:ascii="Calibri" w:hAnsi="Calibri"/>
                <w:color w:val="0D381F"/>
              </w:rPr>
              <w:t xml:space="preserve"> focus on enhancing employment opportunities. By integrating the spirit of sustainability into its operations, the Generation of Employment project emphasis on creating direct and indirect employment opportunities to support regional and national policies </w:t>
            </w:r>
            <w:r>
              <w:rPr>
                <w:rFonts w:ascii="Calibri" w:hAnsi="Calibri"/>
                <w:color w:val="0D381F"/>
              </w:rPr>
              <w:t>focused on sustainable economic growth, thereby ensuring economic and social stability.</w:t>
            </w:r>
          </w:p>
          <w:p w14:paraId="15851BE4" w14:textId="77777777" w:rsidR="004D3A51" w:rsidRDefault="00CA6FFE">
            <w:pPr>
              <w:numPr>
                <w:ilvl w:val="0"/>
                <w:numId w:val="2"/>
              </w:numPr>
              <w:jc w:val="both"/>
            </w:pPr>
            <w:r>
              <w:rPr>
                <w:rFonts w:ascii="Calibri" w:hAnsi="Calibri" w:cs="Calibri"/>
                <w:color w:val="0D381F"/>
                <w:shd w:val="clear" w:color="auto" w:fill="F4F9EB"/>
              </w:rPr>
              <w:t xml:space="preserve">The Generation of Employment project is designed to generate significant social benefits by creating numerous job opportunities during the construction, operation, and </w:t>
            </w:r>
            <w:r>
              <w:rPr>
                <w:rFonts w:ascii="Calibri" w:hAnsi="Calibri" w:cs="Calibri"/>
                <w:color w:val="0D381F"/>
                <w:shd w:val="clear" w:color="auto" w:fill="F4F9EB"/>
              </w:rPr>
              <w:t>maintenance phases. Direct employment is facilitated across engineering, technical, and administrative roles, which is crucial for reducing unemployment among vulnerable groups. Furthermore, by ensuring a stable energy supply, it stimulates industrial grow</w:t>
            </w:r>
            <w:r>
              <w:rPr>
                <w:rFonts w:ascii="Calibri" w:hAnsi="Calibri" w:cs="Calibri"/>
                <w:color w:val="0D381F"/>
                <w:shd w:val="clear" w:color="auto" w:fill="F4F9EB"/>
              </w:rPr>
              <w:t>th and attracts new businesses, thereby generating additional job opportunities in sectors like manufacturing and logistics. These benefits highlight the project’s capability to support local economic development and improve living standards.</w:t>
            </w:r>
          </w:p>
          <w:p w14:paraId="2E8BB8EB" w14:textId="77777777" w:rsidR="004D3A51" w:rsidRDefault="00CA6FFE">
            <w:pPr>
              <w:numPr>
                <w:ilvl w:val="0"/>
                <w:numId w:val="2"/>
              </w:numPr>
              <w:jc w:val="both"/>
            </w:pPr>
            <w:r>
              <w:rPr>
                <w:rFonts w:ascii="Calibri" w:hAnsi="Calibri" w:cs="Calibri"/>
                <w:color w:val="0D381F"/>
                <w:shd w:val="clear" w:color="auto" w:fill="F4F9EB"/>
              </w:rPr>
              <w:t>Focusing on e</w:t>
            </w:r>
            <w:r>
              <w:rPr>
                <w:rFonts w:ascii="Calibri" w:hAnsi="Calibri" w:cs="Calibri"/>
                <w:color w:val="0D381F"/>
                <w:shd w:val="clear" w:color="auto" w:fill="F4F9EB"/>
              </w:rPr>
              <w:t xml:space="preserve">xpanding employment opportunities, the project directly addresses social challenges such as poverty and unemployment. This strategic alignment </w:t>
            </w:r>
            <w:r>
              <w:rPr>
                <w:rFonts w:ascii="Calibri" w:hAnsi="Calibri" w:cs="Calibri"/>
                <w:color w:val="0D381F"/>
                <w:shd w:val="clear" w:color="auto" w:fill="F4F9EB"/>
              </w:rPr>
              <w:lastRenderedPageBreak/>
              <w:t>with national policies and robust benefit projections make it a viable path for achieving comprehensive environme</w:t>
            </w:r>
            <w:r>
              <w:rPr>
                <w:rFonts w:ascii="Calibri" w:hAnsi="Calibri" w:cs="Calibri"/>
                <w:color w:val="0D381F"/>
                <w:shd w:val="clear" w:color="auto" w:fill="F4F9EB"/>
              </w:rPr>
              <w:t>ntal and social goals.</w:t>
            </w:r>
          </w:p>
        </w:tc>
        <w:tc>
          <w:tcPr>
            <w:tcW w:w="360" w:type="dxa"/>
            <w:shd w:val="clear" w:color="auto" w:fill="F4F9EB"/>
          </w:tcPr>
          <w:p w14:paraId="4141E6F6" w14:textId="77777777" w:rsidR="004D3A51" w:rsidRDefault="004D3A51"/>
          <w:p w14:paraId="1846522C" w14:textId="77777777" w:rsidR="004D3A51" w:rsidRDefault="00CA6FFE">
            <w:pPr>
              <w:jc w:val="center"/>
            </w:pPr>
            <w:r>
              <w:rPr>
                <w:noProof/>
              </w:rPr>
              <w:drawing>
                <wp:inline distT="0" distB="0" distL="0" distR="0">
                  <wp:extent cx="604400" cy="604400"/>
                  <wp:effectExtent l="0" t="0" r="0" b="0"/>
                  <wp:docPr id="10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pic:cNvPicPr/>
                        </pic:nvPicPr>
                        <pic:blipFill>
                          <a:blip r:embed="rId25"/>
                          <a:stretch>
                            <a:fillRect/>
                          </a:stretch>
                        </pic:blipFill>
                        <pic:spPr>
                          <a:xfrm>
                            <a:off x="0" y="0"/>
                            <a:ext cx="604400" cy="604400"/>
                          </a:xfrm>
                          <a:prstGeom prst="rect">
                            <a:avLst/>
                          </a:prstGeom>
                        </pic:spPr>
                      </pic:pic>
                    </a:graphicData>
                  </a:graphic>
                </wp:inline>
              </w:drawing>
            </w:r>
          </w:p>
        </w:tc>
      </w:tr>
    </w:tbl>
    <w:p w14:paraId="5AB4AF0A" w14:textId="77777777" w:rsidR="00723570" w:rsidRDefault="00723570">
      <w:pPr>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3F9004A3" w14:textId="77777777">
        <w:trPr>
          <w:trHeight w:val="1342"/>
        </w:trPr>
        <w:tc>
          <w:tcPr>
            <w:tcW w:w="10514" w:type="dxa"/>
            <w:shd w:val="clear" w:color="auto" w:fill="F4F9EB"/>
            <w:vAlign w:val="center"/>
          </w:tcPr>
          <w:p w14:paraId="60ABF2D7" w14:textId="1670B786" w:rsidR="00723570" w:rsidRDefault="00692F67">
            <w:pPr>
              <w:rPr>
                <w:rFonts w:ascii="Calibri" w:hAnsi="Calibri" w:cs="Calibri"/>
                <w:b/>
                <w:bCs/>
                <w:color w:val="043017"/>
              </w:rPr>
            </w:pPr>
            <w:r>
              <w:rPr>
                <w:rFonts w:ascii="Calibri" w:hAnsi="Calibri" w:cs="Calibri"/>
                <w:b/>
                <w:bCs/>
                <w:color w:val="1B4314"/>
              </w:rPr>
              <w:t>CCXGF</w:t>
            </w:r>
            <w:r w:rsidR="000B5859">
              <w:rPr>
                <w:rFonts w:ascii="Calibri" w:hAnsi="Calibri" w:cs="Calibri" w:hint="eastAsia"/>
                <w:b/>
                <w:bCs/>
                <w:color w:val="1B4314"/>
              </w:rPr>
              <w:t>I</w:t>
            </w:r>
            <w:r>
              <w:rPr>
                <w:rFonts w:ascii="Calibri" w:hAnsi="Calibri" w:cs="Calibri"/>
                <w:b/>
                <w:bCs/>
                <w:color w:val="1B4314"/>
              </w:rPr>
              <w:t xml:space="preserve"> is of the opinion that the expected environmental and/or social objectives are </w:t>
            </w:r>
            <w:r>
              <w:rPr>
                <w:rFonts w:ascii="Calibri" w:hAnsi="Calibri" w:cs="Calibri" w:hint="eastAsia"/>
                <w:b/>
                <w:bCs/>
                <w:color w:val="1B4314"/>
              </w:rPr>
              <w:t>moderately</w:t>
            </w:r>
            <w:r>
              <w:rPr>
                <w:rFonts w:ascii="Calibri" w:hAnsi="Calibri" w:cs="Calibri"/>
                <w:b/>
                <w:bCs/>
                <w:color w:val="1B4314"/>
              </w:rPr>
              <w:t xml:space="preserve"> feasible.</w:t>
            </w:r>
          </w:p>
        </w:tc>
      </w:tr>
    </w:tbl>
    <w:p w14:paraId="130EB596" w14:textId="77777777" w:rsidR="00723570" w:rsidRDefault="00723570">
      <w:pPr>
        <w:spacing w:after="160" w:line="278" w:lineRule="auto"/>
      </w:pPr>
    </w:p>
    <w:p w14:paraId="36590333" w14:textId="77777777" w:rsidR="00723570" w:rsidRDefault="00692F67">
      <w:pPr>
        <w:spacing w:after="160" w:line="278" w:lineRule="auto"/>
      </w:pPr>
      <w:r>
        <w:rPr>
          <w:rFonts w:hint="eastAsia"/>
        </w:rPr>
        <w:br w:type="page"/>
      </w:r>
    </w:p>
    <w:p w14:paraId="0FDC8EDA"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Effectiveness of Environmental and/or Social Risk Management</w:t>
      </w:r>
    </w:p>
    <w:p w14:paraId="3D99E16A" w14:textId="4114CFD3" w:rsidR="00723570" w:rsidRPr="006D1409" w:rsidRDefault="00692F67" w:rsidP="006D1409">
      <w:pPr>
        <w:rPr>
          <w:rFonts w:ascii="Calibri" w:hAnsi="Calibri" w:cs="Calibri"/>
          <w:b/>
          <w:bCs/>
          <w:color w:val="316729"/>
          <w:sz w:val="28"/>
          <w:szCs w:val="28"/>
        </w:rPr>
      </w:pPr>
      <w:r>
        <w:rPr>
          <w:rFonts w:ascii="Calibri" w:hAnsi="Calibri" w:cs="Calibri"/>
          <w:b/>
          <w:bCs/>
          <w:color w:val="316729"/>
          <w:sz w:val="28"/>
          <w:szCs w:val="28"/>
        </w:rPr>
        <w:t>Process for Environmental and/or Social Risk Management</w:t>
      </w:r>
    </w:p>
    <w:p w14:paraId="77399392" w14:textId="77777777" w:rsidR="004D3A51" w:rsidRDefault="00CA6FFE">
      <w:pPr>
        <w:spacing w:beforeLines="50" w:before="163" w:after="160"/>
        <w:jc w:val="both"/>
      </w:pPr>
      <w:r>
        <w:rPr>
          <w:rFonts w:ascii="Calibri" w:hAnsi="Calibri" w:cs="Calibri"/>
        </w:rPr>
        <w:t xml:space="preserve">The Group has adopted environmental and social risk management measures to ensure compliance with national laws and regulations on sustainable development governing air and gas pollution, noise emissions, hazardous substances, water and </w:t>
      </w:r>
      <w:r>
        <w:rPr>
          <w:rFonts w:ascii="Calibri" w:hAnsi="Calibri" w:cs="Calibri"/>
        </w:rPr>
        <w:t>waste discharge, etc.</w:t>
      </w:r>
    </w:p>
    <w:p w14:paraId="76DF30B6" w14:textId="77777777" w:rsidR="004D3A51" w:rsidRDefault="00CA6FFE">
      <w:pPr>
        <w:spacing w:beforeLines="50" w:before="163" w:after="160"/>
        <w:jc w:val="both"/>
      </w:pPr>
      <w:r>
        <w:rPr>
          <w:rFonts w:ascii="Calibri" w:hAnsi="Calibri" w:cs="Calibri"/>
        </w:rPr>
        <w:t>As the basis for investment decision-making, feasibility study report is a necessary requirement in project investment and is usually conducted by the third-party agent or professional consultant team in the evaluation and selection p</w:t>
      </w:r>
      <w:r>
        <w:rPr>
          <w:rFonts w:ascii="Calibri" w:hAnsi="Calibri" w:cs="Calibri"/>
        </w:rPr>
        <w:t>rocess. Based on the feasibility reports, the Group can identify and assess the environmental risks or social risks related to the eligible projects.</w:t>
      </w:r>
    </w:p>
    <w:p w14:paraId="6B5CACE0" w14:textId="77777777" w:rsidR="004D3A51" w:rsidRDefault="00CA6FFE">
      <w:pPr>
        <w:spacing w:beforeLines="50" w:before="163" w:after="160"/>
        <w:jc w:val="both"/>
      </w:pPr>
      <w:r>
        <w:rPr>
          <w:rFonts w:ascii="Calibri" w:hAnsi="Calibri" w:cs="Calibri"/>
        </w:rPr>
        <w:t>The environmental and social assessments will be conducted before the investment of each operation project</w:t>
      </w:r>
      <w:r>
        <w:rPr>
          <w:rFonts w:ascii="Calibri" w:hAnsi="Calibri" w:cs="Calibri"/>
        </w:rPr>
        <w:t xml:space="preserve"> to help the Group identify and manage the sustainability-related risks. It is recommended that the Group continuously monitors significant environmental and/or social risks throughout the construction and operational process of the financed projects in ad</w:t>
      </w:r>
      <w:r>
        <w:rPr>
          <w:rFonts w:ascii="Calibri" w:hAnsi="Calibri" w:cs="Calibri"/>
        </w:rPr>
        <w:t>dition to checking feasibility study reports.</w:t>
      </w:r>
    </w:p>
    <w:p w14:paraId="5369680A" w14:textId="77777777" w:rsidR="00723570" w:rsidRDefault="00692F67">
      <w:pPr>
        <w:widowControl w:val="0"/>
        <w:spacing w:after="160" w:line="278" w:lineRule="auto"/>
        <w:rPr>
          <w:rFonts w:ascii="Calibri" w:hAnsi="Calibri" w:cs="Calibri"/>
          <w:b/>
          <w:bCs/>
          <w:color w:val="316729"/>
          <w:sz w:val="28"/>
          <w:szCs w:val="28"/>
        </w:rPr>
      </w:pPr>
      <w:r>
        <w:rPr>
          <w:rFonts w:ascii="Calibri" w:hAnsi="Calibri" w:cs="Calibri"/>
          <w:b/>
          <w:bCs/>
          <w:color w:val="316729"/>
          <w:sz w:val="28"/>
          <w:szCs w:val="28"/>
        </w:rPr>
        <w:t>Environmental and/or Social Risk Identification</w:t>
      </w:r>
    </w:p>
    <w:p w14:paraId="0DC91AE2" w14:textId="77777777" w:rsidR="00723570" w:rsidRDefault="00692F67">
      <w:pPr>
        <w:rPr>
          <w:rFonts w:ascii="Calibri" w:hAnsi="Calibri" w:cs="Calibri"/>
          <w:b/>
          <w:bCs/>
          <w:i/>
          <w:iCs/>
          <w:sz w:val="28"/>
          <w:szCs w:val="28"/>
        </w:rPr>
      </w:pPr>
      <w:r>
        <w:rPr>
          <w:rFonts w:ascii="Calibri" w:hAnsi="Calibri" w:cs="Calibri"/>
          <w:b/>
          <w:bCs/>
          <w:i/>
          <w:iCs/>
          <w:sz w:val="28"/>
          <w:szCs w:val="28"/>
        </w:rPr>
        <w:t>Environmental Risk</w:t>
      </w:r>
    </w:p>
    <w:p w14:paraId="5D6109D4" w14:textId="77777777" w:rsidR="004D3A51" w:rsidRDefault="00CA6FFE">
      <w:pPr>
        <w:spacing w:beforeLines="50" w:before="163" w:after="160"/>
        <w:jc w:val="both"/>
      </w:pPr>
      <w:r>
        <w:rPr>
          <w:rFonts w:ascii="Calibri" w:hAnsi="Calibri" w:cs="Calibri"/>
        </w:rPr>
        <w:t xml:space="preserve">The eligible projects included in the Framework are mainly realized through the construction of infrastructure programs. Generally, the </w:t>
      </w:r>
      <w:r>
        <w:rPr>
          <w:rFonts w:ascii="Calibri" w:hAnsi="Calibri" w:cs="Calibri"/>
        </w:rPr>
        <w:t>Group has identified potential negative environmental impacts during both the construction and operation process, including water pollution, solid wastes, dust and noise.</w:t>
      </w:r>
    </w:p>
    <w:tbl>
      <w:tblPr>
        <w:tblW w:w="10440" w:type="dxa"/>
        <w:tblLook w:val="04A0" w:firstRow="1" w:lastRow="0" w:firstColumn="1" w:lastColumn="0" w:noHBand="0" w:noVBand="1"/>
      </w:tblPr>
      <w:tblGrid>
        <w:gridCol w:w="1630"/>
        <w:gridCol w:w="1836"/>
        <w:gridCol w:w="1977"/>
        <w:gridCol w:w="1952"/>
        <w:gridCol w:w="3045"/>
      </w:tblGrid>
      <w:tr w:rsidR="004D3A51" w14:paraId="619256F5" w14:textId="77777777">
        <w:tc>
          <w:tcPr>
            <w:tcW w:w="2088" w:type="dxa"/>
            <w:shd w:val="clear" w:color="auto" w:fill="316729"/>
            <w:vAlign w:val="center"/>
          </w:tcPr>
          <w:p w14:paraId="6EC2FEFA" w14:textId="77777777" w:rsidR="004D3A51" w:rsidRDefault="004D3A51">
            <w:pPr>
              <w:jc w:val="center"/>
            </w:pPr>
          </w:p>
        </w:tc>
        <w:tc>
          <w:tcPr>
            <w:tcW w:w="2088" w:type="dxa"/>
            <w:shd w:val="clear" w:color="auto" w:fill="316729"/>
            <w:vAlign w:val="center"/>
          </w:tcPr>
          <w:p w14:paraId="49BCAB6A" w14:textId="77777777" w:rsidR="004D3A51" w:rsidRDefault="00CA6FFE">
            <w:pPr>
              <w:jc w:val="center"/>
            </w:pPr>
            <w:r>
              <w:rPr>
                <w:rFonts w:ascii="Calibri" w:hAnsi="Calibri" w:cs="Calibri"/>
                <w:b/>
                <w:color w:val="FFFFFF"/>
              </w:rPr>
              <w:t>Water</w:t>
            </w:r>
          </w:p>
        </w:tc>
        <w:tc>
          <w:tcPr>
            <w:tcW w:w="2088" w:type="dxa"/>
            <w:shd w:val="clear" w:color="auto" w:fill="316729"/>
            <w:vAlign w:val="center"/>
          </w:tcPr>
          <w:p w14:paraId="6608DF3E" w14:textId="77777777" w:rsidR="004D3A51" w:rsidRDefault="00CA6FFE">
            <w:pPr>
              <w:jc w:val="center"/>
            </w:pPr>
            <w:r>
              <w:rPr>
                <w:rFonts w:ascii="Calibri" w:hAnsi="Calibri" w:cs="Calibri"/>
                <w:b/>
                <w:color w:val="FFFFFF"/>
              </w:rPr>
              <w:t>Wastes</w:t>
            </w:r>
          </w:p>
        </w:tc>
        <w:tc>
          <w:tcPr>
            <w:tcW w:w="2088" w:type="dxa"/>
            <w:shd w:val="clear" w:color="auto" w:fill="316729"/>
            <w:vAlign w:val="center"/>
          </w:tcPr>
          <w:p w14:paraId="7D693047" w14:textId="77777777" w:rsidR="004D3A51" w:rsidRDefault="00CA6FFE">
            <w:pPr>
              <w:jc w:val="center"/>
            </w:pPr>
            <w:r>
              <w:rPr>
                <w:rFonts w:ascii="Calibri" w:hAnsi="Calibri" w:cs="Calibri"/>
                <w:b/>
                <w:color w:val="FFFFFF"/>
              </w:rPr>
              <w:t>Noise</w:t>
            </w:r>
          </w:p>
        </w:tc>
        <w:tc>
          <w:tcPr>
            <w:tcW w:w="2088" w:type="dxa"/>
            <w:shd w:val="clear" w:color="auto" w:fill="316729"/>
            <w:vAlign w:val="center"/>
          </w:tcPr>
          <w:p w14:paraId="476DFD11" w14:textId="77777777" w:rsidR="004D3A51" w:rsidRDefault="00CA6FFE">
            <w:pPr>
              <w:jc w:val="center"/>
            </w:pPr>
            <w:r>
              <w:rPr>
                <w:rFonts w:ascii="Calibri" w:hAnsi="Calibri" w:cs="Calibri"/>
                <w:b/>
                <w:color w:val="FFFFFF"/>
              </w:rPr>
              <w:t>Air</w:t>
            </w:r>
          </w:p>
        </w:tc>
      </w:tr>
      <w:tr w:rsidR="004D3A51" w14:paraId="16A7F406" w14:textId="77777777">
        <w:tc>
          <w:tcPr>
            <w:tcW w:w="0" w:type="auto"/>
            <w:tcBorders>
              <w:bottom w:val="dotted" w:sz="3" w:space="0" w:color="275317"/>
            </w:tcBorders>
            <w:shd w:val="clear" w:color="auto" w:fill="F4F9EB"/>
            <w:vAlign w:val="center"/>
          </w:tcPr>
          <w:p w14:paraId="461ED06B" w14:textId="77777777" w:rsidR="004D3A51" w:rsidRDefault="00CA6FFE">
            <w:r>
              <w:rPr>
                <w:rFonts w:ascii="Calibri" w:hAnsi="Calibri" w:cs="Calibri"/>
                <w:b/>
                <w:color w:val="000000"/>
              </w:rPr>
              <w:t>Construction Process</w:t>
            </w:r>
          </w:p>
        </w:tc>
        <w:tc>
          <w:tcPr>
            <w:tcW w:w="0" w:type="auto"/>
            <w:tcBorders>
              <w:bottom w:val="dotted" w:sz="3" w:space="0" w:color="275317"/>
            </w:tcBorders>
            <w:shd w:val="clear" w:color="auto" w:fill="F4F9EB"/>
            <w:vAlign w:val="center"/>
          </w:tcPr>
          <w:p w14:paraId="272E636D" w14:textId="77777777" w:rsidR="004D3A51" w:rsidRDefault="00CA6FFE">
            <w:pPr>
              <w:numPr>
                <w:ilvl w:val="0"/>
                <w:numId w:val="2"/>
              </w:numPr>
              <w:ind w:left="240" w:hanging="300"/>
            </w:pPr>
            <w:r>
              <w:rPr>
                <w:rFonts w:ascii="Calibri" w:hAnsi="Calibri" w:cs="Calibri"/>
                <w:color w:val="0D381F"/>
                <w:shd w:val="clear" w:color="auto" w:fill="F4F9EB"/>
              </w:rPr>
              <w:t>Production wastewater</w:t>
            </w:r>
          </w:p>
          <w:p w14:paraId="39A91C2C" w14:textId="77777777" w:rsidR="004D3A51" w:rsidRDefault="00CA6FFE">
            <w:pPr>
              <w:numPr>
                <w:ilvl w:val="0"/>
                <w:numId w:val="2"/>
              </w:numPr>
              <w:ind w:left="240" w:hanging="300"/>
            </w:pPr>
            <w:r>
              <w:rPr>
                <w:rFonts w:ascii="Calibri" w:hAnsi="Calibri" w:cs="Calibri"/>
                <w:color w:val="0D381F"/>
                <w:shd w:val="clear" w:color="auto" w:fill="F4F9EB"/>
              </w:rPr>
              <w:t xml:space="preserve">Domestic </w:t>
            </w:r>
            <w:r>
              <w:rPr>
                <w:rFonts w:ascii="Calibri" w:hAnsi="Calibri" w:cs="Calibri"/>
                <w:color w:val="0D381F"/>
                <w:shd w:val="clear" w:color="auto" w:fill="F4F9EB"/>
              </w:rPr>
              <w:t>sewage</w:t>
            </w:r>
          </w:p>
        </w:tc>
        <w:tc>
          <w:tcPr>
            <w:tcW w:w="0" w:type="auto"/>
            <w:tcBorders>
              <w:bottom w:val="dotted" w:sz="3" w:space="0" w:color="275317"/>
            </w:tcBorders>
            <w:shd w:val="clear" w:color="auto" w:fill="F4F9EB"/>
            <w:vAlign w:val="center"/>
          </w:tcPr>
          <w:p w14:paraId="27AA9A14" w14:textId="77777777" w:rsidR="004D3A51" w:rsidRDefault="00CA6FFE">
            <w:pPr>
              <w:numPr>
                <w:ilvl w:val="0"/>
                <w:numId w:val="2"/>
              </w:numPr>
              <w:ind w:left="240" w:hanging="300"/>
            </w:pPr>
            <w:r>
              <w:rPr>
                <w:rFonts w:ascii="Calibri" w:hAnsi="Calibri" w:cs="Calibri"/>
                <w:color w:val="0D381F"/>
                <w:shd w:val="clear" w:color="auto" w:fill="F4F9EB"/>
              </w:rPr>
              <w:t>Construction waste</w:t>
            </w:r>
          </w:p>
          <w:p w14:paraId="56E5BFCA" w14:textId="77777777" w:rsidR="004D3A51" w:rsidRDefault="00CA6FFE">
            <w:pPr>
              <w:numPr>
                <w:ilvl w:val="0"/>
                <w:numId w:val="2"/>
              </w:numPr>
              <w:ind w:left="240" w:hanging="300"/>
            </w:pPr>
            <w:r>
              <w:rPr>
                <w:rFonts w:ascii="Calibri" w:hAnsi="Calibri" w:cs="Calibri"/>
                <w:color w:val="0D381F"/>
                <w:shd w:val="clear" w:color="auto" w:fill="F4F9EB"/>
              </w:rPr>
              <w:t>Workers’ household waste</w:t>
            </w:r>
          </w:p>
        </w:tc>
        <w:tc>
          <w:tcPr>
            <w:tcW w:w="0" w:type="auto"/>
            <w:tcBorders>
              <w:bottom w:val="dotted" w:sz="3" w:space="0" w:color="275317"/>
            </w:tcBorders>
            <w:shd w:val="clear" w:color="auto" w:fill="F4F9EB"/>
            <w:vAlign w:val="center"/>
          </w:tcPr>
          <w:p w14:paraId="46FB9002" w14:textId="77777777" w:rsidR="004D3A51" w:rsidRDefault="00CA6FFE">
            <w:pPr>
              <w:numPr>
                <w:ilvl w:val="0"/>
                <w:numId w:val="2"/>
              </w:numPr>
              <w:ind w:left="240" w:hanging="300"/>
            </w:pPr>
            <w:r>
              <w:rPr>
                <w:rFonts w:ascii="Calibri" w:hAnsi="Calibri" w:cs="Calibri"/>
                <w:color w:val="0D381F"/>
                <w:shd w:val="clear" w:color="auto" w:fill="F4F9EB"/>
              </w:rPr>
              <w:t>Construction</w:t>
            </w:r>
          </w:p>
          <w:p w14:paraId="3BD07E95" w14:textId="77777777" w:rsidR="004D3A51" w:rsidRDefault="00CA6FFE">
            <w:pPr>
              <w:numPr>
                <w:ilvl w:val="0"/>
                <w:numId w:val="2"/>
              </w:numPr>
              <w:ind w:left="240" w:hanging="300"/>
            </w:pPr>
            <w:r>
              <w:rPr>
                <w:rFonts w:ascii="Calibri" w:hAnsi="Calibri" w:cs="Calibri"/>
                <w:color w:val="0D381F"/>
                <w:shd w:val="clear" w:color="auto" w:fill="F4F9EB"/>
              </w:rPr>
              <w:t>Machine</w:t>
            </w:r>
          </w:p>
        </w:tc>
        <w:tc>
          <w:tcPr>
            <w:tcW w:w="0" w:type="auto"/>
            <w:tcBorders>
              <w:bottom w:val="dotted" w:sz="3" w:space="0" w:color="275317"/>
            </w:tcBorders>
            <w:shd w:val="clear" w:color="auto" w:fill="F4F9EB"/>
            <w:vAlign w:val="center"/>
          </w:tcPr>
          <w:p w14:paraId="4894FC82" w14:textId="77777777" w:rsidR="004D3A51" w:rsidRDefault="00CA6FFE">
            <w:pPr>
              <w:numPr>
                <w:ilvl w:val="0"/>
                <w:numId w:val="2"/>
              </w:numPr>
              <w:ind w:left="240" w:hanging="300"/>
            </w:pPr>
            <w:r>
              <w:rPr>
                <w:rFonts w:ascii="Calibri" w:hAnsi="Calibri" w:cs="Calibri"/>
                <w:color w:val="0D381F"/>
                <w:shd w:val="clear" w:color="auto" w:fill="F4F9EB"/>
              </w:rPr>
              <w:t>Dust from land levelling, excavation, transportation, and the accumulation of soil</w:t>
            </w:r>
          </w:p>
        </w:tc>
      </w:tr>
      <w:tr w:rsidR="004D3A51" w14:paraId="23870CBB" w14:textId="77777777">
        <w:tc>
          <w:tcPr>
            <w:tcW w:w="0" w:type="auto"/>
            <w:shd w:val="clear" w:color="auto" w:fill="F4F9EB"/>
            <w:vAlign w:val="center"/>
          </w:tcPr>
          <w:p w14:paraId="44495A21" w14:textId="77777777" w:rsidR="004D3A51" w:rsidRDefault="00CA6FFE">
            <w:r>
              <w:rPr>
                <w:rFonts w:ascii="Calibri" w:hAnsi="Calibri" w:cs="Calibri"/>
                <w:b/>
                <w:color w:val="000000"/>
              </w:rPr>
              <w:t>Operation Process</w:t>
            </w:r>
          </w:p>
        </w:tc>
        <w:tc>
          <w:tcPr>
            <w:tcW w:w="0" w:type="auto"/>
            <w:shd w:val="clear" w:color="auto" w:fill="F4F9EB"/>
            <w:vAlign w:val="center"/>
          </w:tcPr>
          <w:p w14:paraId="4D13768F" w14:textId="77777777" w:rsidR="004D3A51" w:rsidRDefault="00CA6FFE">
            <w:pPr>
              <w:numPr>
                <w:ilvl w:val="0"/>
                <w:numId w:val="2"/>
              </w:numPr>
              <w:ind w:left="240" w:hanging="300"/>
            </w:pPr>
            <w:r>
              <w:rPr>
                <w:rFonts w:ascii="Calibri" w:hAnsi="Calibri" w:cs="Calibri"/>
                <w:color w:val="0D381F"/>
                <w:shd w:val="clear" w:color="auto" w:fill="F4F9EB"/>
              </w:rPr>
              <w:t>Domestic sewage</w:t>
            </w:r>
          </w:p>
        </w:tc>
        <w:tc>
          <w:tcPr>
            <w:tcW w:w="0" w:type="auto"/>
            <w:shd w:val="clear" w:color="auto" w:fill="F4F9EB"/>
            <w:vAlign w:val="center"/>
          </w:tcPr>
          <w:p w14:paraId="7EB82C3B" w14:textId="77777777" w:rsidR="004D3A51" w:rsidRDefault="00CA6FFE">
            <w:pPr>
              <w:numPr>
                <w:ilvl w:val="0"/>
                <w:numId w:val="2"/>
              </w:numPr>
              <w:ind w:left="240" w:hanging="300"/>
            </w:pPr>
            <w:r>
              <w:rPr>
                <w:rFonts w:ascii="Calibri" w:hAnsi="Calibri" w:cs="Calibri"/>
                <w:color w:val="0D381F"/>
                <w:shd w:val="clear" w:color="auto" w:fill="F4F9EB"/>
              </w:rPr>
              <w:t>Household waste</w:t>
            </w:r>
          </w:p>
        </w:tc>
        <w:tc>
          <w:tcPr>
            <w:tcW w:w="0" w:type="auto"/>
            <w:shd w:val="clear" w:color="auto" w:fill="F4F9EB"/>
            <w:vAlign w:val="center"/>
          </w:tcPr>
          <w:p w14:paraId="7A85BCEE" w14:textId="77777777" w:rsidR="004D3A51" w:rsidRDefault="00CA6FFE">
            <w:pPr>
              <w:numPr>
                <w:ilvl w:val="0"/>
                <w:numId w:val="2"/>
              </w:numPr>
              <w:ind w:left="240" w:hanging="300"/>
            </w:pPr>
            <w:r>
              <w:rPr>
                <w:rFonts w:ascii="Calibri" w:hAnsi="Calibri" w:cs="Calibri"/>
                <w:color w:val="0D381F"/>
                <w:shd w:val="clear" w:color="auto" w:fill="F4F9EB"/>
              </w:rPr>
              <w:t>Machine</w:t>
            </w:r>
          </w:p>
          <w:p w14:paraId="77ADED12" w14:textId="77777777" w:rsidR="004D3A51" w:rsidRDefault="00CA6FFE">
            <w:pPr>
              <w:numPr>
                <w:ilvl w:val="0"/>
                <w:numId w:val="2"/>
              </w:numPr>
              <w:ind w:left="240" w:hanging="300"/>
            </w:pPr>
            <w:r>
              <w:rPr>
                <w:rFonts w:ascii="Calibri" w:hAnsi="Calibri" w:cs="Calibri"/>
                <w:color w:val="0D381F"/>
                <w:shd w:val="clear" w:color="auto" w:fill="F4F9EB"/>
              </w:rPr>
              <w:t>Transportation</w:t>
            </w:r>
          </w:p>
        </w:tc>
        <w:tc>
          <w:tcPr>
            <w:tcW w:w="0" w:type="auto"/>
            <w:shd w:val="clear" w:color="auto" w:fill="F4F9EB"/>
            <w:vAlign w:val="center"/>
          </w:tcPr>
          <w:p w14:paraId="666CBA0E" w14:textId="77777777" w:rsidR="004D3A51" w:rsidRDefault="00CA6FFE">
            <w:pPr>
              <w:numPr>
                <w:ilvl w:val="0"/>
                <w:numId w:val="2"/>
              </w:numPr>
              <w:ind w:left="240" w:hanging="300"/>
            </w:pPr>
            <w:r>
              <w:rPr>
                <w:rFonts w:ascii="Calibri" w:hAnsi="Calibri" w:cs="Calibri"/>
                <w:color w:val="0D381F"/>
                <w:shd w:val="clear" w:color="auto" w:fill="F4F9EB"/>
              </w:rPr>
              <w:t>Exhaust emissions</w:t>
            </w:r>
          </w:p>
          <w:p w14:paraId="742AA84A" w14:textId="77777777" w:rsidR="004D3A51" w:rsidRDefault="00CA6FFE">
            <w:pPr>
              <w:numPr>
                <w:ilvl w:val="0"/>
                <w:numId w:val="2"/>
              </w:numPr>
              <w:ind w:left="240" w:hanging="300"/>
            </w:pPr>
            <w:r>
              <w:rPr>
                <w:rFonts w:ascii="Calibri" w:hAnsi="Calibri" w:cs="Calibri"/>
                <w:color w:val="0D381F"/>
                <w:shd w:val="clear" w:color="auto" w:fill="F4F9EB"/>
              </w:rPr>
              <w:t>Dust from</w:t>
            </w:r>
            <w:r>
              <w:rPr>
                <w:rFonts w:ascii="Calibri" w:hAnsi="Calibri" w:cs="Calibri"/>
                <w:color w:val="0D381F"/>
                <w:shd w:val="clear" w:color="auto" w:fill="F4F9EB"/>
              </w:rPr>
              <w:t xml:space="preserve"> transportation</w:t>
            </w:r>
          </w:p>
        </w:tc>
      </w:tr>
    </w:tbl>
    <w:p w14:paraId="1BD4BD87" w14:textId="77777777" w:rsidR="00B82255" w:rsidRDefault="00B82255" w:rsidP="00B82255">
      <w:pPr>
        <w:spacing w:line="20" w:lineRule="exact"/>
        <w:jc w:val="both"/>
        <w:rPr>
          <w:rFonts w:ascii="Calibri" w:hAnsi="Calibri" w:cs="Calibri"/>
          <w:color w:val="7F7F7F" w:themeColor="text1" w:themeTint="80"/>
        </w:rPr>
      </w:pPr>
    </w:p>
    <w:p w14:paraId="0F002081" w14:textId="77777777" w:rsidR="004D3A51" w:rsidRDefault="00CA6FFE">
      <w:pPr>
        <w:spacing w:beforeLines="50" w:before="163" w:after="160"/>
        <w:jc w:val="both"/>
      </w:pPr>
      <w:r>
        <w:rPr>
          <w:rFonts w:ascii="Calibri" w:hAnsi="Calibri" w:cs="Calibri"/>
        </w:rPr>
        <w:t>The Group has committed to controlling the environmental risks by doing environmental impact assessments and taking measures according to expert recommendations for each project.</w:t>
      </w:r>
    </w:p>
    <w:p w14:paraId="467DF55E" w14:textId="77777777" w:rsidR="00723570" w:rsidRDefault="00692F67">
      <w:pPr>
        <w:widowControl w:val="0"/>
        <w:spacing w:after="160" w:line="278" w:lineRule="auto"/>
        <w:rPr>
          <w:rFonts w:ascii="Calibri" w:hAnsi="Calibri" w:cs="Calibri"/>
          <w:b/>
          <w:bCs/>
          <w:i/>
          <w:iCs/>
          <w:sz w:val="28"/>
          <w:szCs w:val="28"/>
        </w:rPr>
      </w:pPr>
      <w:r>
        <w:rPr>
          <w:rFonts w:ascii="Calibri" w:hAnsi="Calibri" w:cs="Calibri"/>
          <w:b/>
          <w:bCs/>
          <w:i/>
          <w:iCs/>
          <w:sz w:val="28"/>
          <w:szCs w:val="28"/>
        </w:rPr>
        <w:t>Social Risk</w:t>
      </w:r>
    </w:p>
    <w:p w14:paraId="12EB9BAE" w14:textId="77777777" w:rsidR="004D3A51" w:rsidRDefault="00CA6FFE">
      <w:pPr>
        <w:spacing w:beforeLines="50" w:before="163" w:after="160"/>
        <w:jc w:val="both"/>
      </w:pPr>
      <w:r>
        <w:rPr>
          <w:rFonts w:ascii="Calibri" w:hAnsi="Calibri" w:cs="Calibri"/>
        </w:rPr>
        <w:t xml:space="preserve">Social risks related to the eligible </w:t>
      </w:r>
      <w:r>
        <w:rPr>
          <w:rFonts w:ascii="Calibri" w:hAnsi="Calibri" w:cs="Calibri"/>
        </w:rPr>
        <w:t>projects mentioned above are expected to remain at a low level. In particular, the eligible projects would have negative impacts on neither cultures, living habits, employment nor the income of surrounding people. The eligible projects are expected to crea</w:t>
      </w:r>
      <w:r>
        <w:rPr>
          <w:rFonts w:ascii="Calibri" w:hAnsi="Calibri" w:cs="Calibri"/>
        </w:rPr>
        <w:t>te employment opportunities and support local economic growth.</w:t>
      </w:r>
    </w:p>
    <w:p w14:paraId="13282383"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0AFAA309" w14:textId="77777777">
        <w:trPr>
          <w:trHeight w:val="1342"/>
        </w:trPr>
        <w:tc>
          <w:tcPr>
            <w:tcW w:w="10514" w:type="dxa"/>
            <w:shd w:val="clear" w:color="auto" w:fill="F4F9EB"/>
            <w:vAlign w:val="center"/>
          </w:tcPr>
          <w:p w14:paraId="05E706C0" w14:textId="58D9FEBC" w:rsidR="00723570" w:rsidRDefault="00692F67">
            <w:pPr>
              <w:rPr>
                <w:rFonts w:ascii="Calibri" w:hAnsi="Calibri" w:cs="Calibri"/>
                <w:b/>
                <w:bCs/>
                <w:color w:val="1B4314"/>
              </w:rPr>
            </w:pPr>
            <w:r>
              <w:rPr>
                <w:rFonts w:ascii="Calibri" w:hAnsi="Calibri" w:cs="Calibri"/>
                <w:b/>
                <w:bCs/>
                <w:color w:val="1B4314"/>
              </w:rPr>
              <w:lastRenderedPageBreak/>
              <w:t>CCXGF</w:t>
            </w:r>
            <w:r w:rsidR="00DF68A2">
              <w:rPr>
                <w:rFonts w:ascii="Calibri" w:hAnsi="Calibri" w:cs="Calibri" w:hint="eastAsia"/>
                <w:b/>
                <w:bCs/>
                <w:color w:val="1B4314"/>
              </w:rPr>
              <w:t>I</w:t>
            </w:r>
            <w:r>
              <w:rPr>
                <w:rFonts w:ascii="Calibri" w:hAnsi="Calibri" w:cs="Calibri"/>
                <w:b/>
                <w:bCs/>
                <w:color w:val="1B4314"/>
              </w:rPr>
              <w:t xml:space="preserve"> is of the opinion that Group’s environmental and/or social risk management is adequate.</w:t>
            </w:r>
          </w:p>
        </w:tc>
      </w:tr>
    </w:tbl>
    <w:p w14:paraId="310D0F59" w14:textId="5D129D8D" w:rsidR="00C111E3" w:rsidRPr="00FE69D2" w:rsidRDefault="00FE69D2" w:rsidP="00FE69D2">
      <w:pPr>
        <w:rPr>
          <w:rFonts w:ascii="Calibri" w:hAnsi="Calibri" w:cs="Calibri"/>
          <w:b/>
          <w:bCs/>
          <w:color w:val="316729"/>
          <w:sz w:val="36"/>
          <w:szCs w:val="40"/>
        </w:rPr>
      </w:pPr>
      <w:r>
        <w:rPr>
          <w:rFonts w:ascii="Calibri" w:hAnsi="Calibri" w:cs="Calibri"/>
          <w:b/>
          <w:bCs/>
          <w:color w:val="316729"/>
          <w:sz w:val="36"/>
          <w:szCs w:val="40"/>
        </w:rPr>
        <w:br w:type="page"/>
      </w:r>
    </w:p>
    <w:p w14:paraId="1DFEB923" w14:textId="77777777" w:rsidR="00602CBA" w:rsidRDefault="00602CBA" w:rsidP="00602CBA">
      <w:pPr>
        <w:spacing w:after="160" w:line="278" w:lineRule="auto"/>
        <w:ind w:left="442"/>
        <w:rPr>
          <w:rFonts w:ascii="Calibri" w:hAnsi="Calibri" w:cs="Calibri"/>
          <w:b/>
          <w:bCs/>
          <w:color w:val="316729"/>
          <w:sz w:val="36"/>
          <w:szCs w:val="40"/>
        </w:rPr>
      </w:pPr>
      <w:r>
        <w:rPr>
          <w:rFonts w:ascii="Calibri" w:hAnsi="Calibri" w:cs="Calibri"/>
          <w:b/>
          <w:bCs/>
          <w:color w:val="316729"/>
          <w:sz w:val="36"/>
          <w:szCs w:val="40"/>
        </w:rPr>
        <w:lastRenderedPageBreak/>
        <w:t>Appendix</w:t>
      </w:r>
    </w:p>
    <w:p w14:paraId="50112ED5" w14:textId="77777777" w:rsidR="00602CBA" w:rsidRDefault="00602CBA" w:rsidP="00602CBA">
      <w:pPr>
        <w:widowControl w:val="0"/>
        <w:rPr>
          <w:rFonts w:ascii="Calibri" w:hAnsi="Calibri" w:cs="Calibri"/>
          <w:b/>
          <w:bCs/>
          <w:color w:val="316729"/>
          <w:sz w:val="28"/>
          <w:szCs w:val="28"/>
        </w:rPr>
      </w:pPr>
      <w:r>
        <w:rPr>
          <w:rFonts w:ascii="Calibri" w:hAnsi="Calibri" w:cs="Calibri"/>
          <w:b/>
          <w:bCs/>
          <w:color w:val="316729"/>
          <w:sz w:val="28"/>
          <w:szCs w:val="28"/>
        </w:rPr>
        <w:t>I – About CCXGFI</w:t>
      </w:r>
    </w:p>
    <w:p w14:paraId="3E3E8748" w14:textId="77777777" w:rsidR="00602CBA" w:rsidRDefault="00602CBA" w:rsidP="00CA7719">
      <w:pPr>
        <w:widowControl w:val="0"/>
        <w:spacing w:beforeLines="50" w:before="163" w:after="160"/>
        <w:jc w:val="both"/>
        <w:rPr>
          <w:rFonts w:ascii="Calibri" w:hAnsi="Calibri" w:cs="Calibri"/>
        </w:rPr>
      </w:pPr>
      <w:r>
        <w:rPr>
          <w:rFonts w:ascii="Calibri" w:hAnsi="Calibri" w:cs="Calibri" w:hint="eastAsia"/>
        </w:rPr>
        <w:t>CCX</w:t>
      </w:r>
      <w:r>
        <w:rPr>
          <w:rFonts w:ascii="Calibri" w:hAnsi="Calibri" w:cs="Calibri"/>
        </w:rPr>
        <w:t xml:space="preserve"> </w:t>
      </w:r>
      <w:r>
        <w:rPr>
          <w:rFonts w:ascii="Calibri" w:hAnsi="Calibri" w:cs="Calibri" w:hint="eastAsia"/>
          <w:color w:val="FF0000"/>
        </w:rPr>
        <w:t>[13-1]</w:t>
      </w:r>
      <w:r>
        <w:rPr>
          <w:rFonts w:ascii="Calibri" w:hAnsi="Calibri" w:cs="Calibri"/>
        </w:rPr>
        <w:t>Green Finance International L</w:t>
      </w:r>
      <w:proofErr w:type="spellStart"/>
      <w:r>
        <w:rPr>
          <w:rFonts w:ascii="Calibri" w:hAnsi="Calibri" w:cs="Calibri"/>
        </w:rPr>
        <w:t>imited</w:t>
      </w:r>
      <w:proofErr w:type="spellEnd"/>
      <w:r>
        <w:rPr>
          <w:rFonts w:ascii="Calibri" w:hAnsi="Calibri" w:cs="Calibri" w:hint="eastAsia"/>
        </w:rPr>
        <w:t xml:space="preserve"> (CCXGFI) is a third-party service organization under China </w:t>
      </w:r>
      <w:r>
        <w:rPr>
          <w:rFonts w:ascii="Calibri" w:hAnsi="Calibri" w:cs="Calibri"/>
        </w:rPr>
        <w:t>Chengxin</w:t>
      </w:r>
      <w:r>
        <w:rPr>
          <w:rFonts w:ascii="Calibri" w:hAnsi="Calibri" w:cs="Calibri" w:hint="eastAsia"/>
        </w:rPr>
        <w:t xml:space="preserve"> International</w:t>
      </w:r>
      <w:r>
        <w:rPr>
          <w:rFonts w:ascii="Calibri" w:hAnsi="Calibri" w:cs="Calibri"/>
        </w:rPr>
        <w:t xml:space="preserve"> Credit Rating </w:t>
      </w:r>
      <w:r>
        <w:rPr>
          <w:rFonts w:ascii="Calibri" w:hAnsi="Calibri"/>
        </w:rPr>
        <w:t>Co., Ltd.</w:t>
      </w:r>
      <w:r>
        <w:rPr>
          <w:rFonts w:ascii="Calibri" w:hAnsi="Calibri"/>
        </w:rPr>
        <w:t xml:space="preserve"> (CCXI) that specializes in green and sustainable finance-related businesses and focuses on business development in Hong Kong and overseas regions.</w:t>
      </w:r>
    </w:p>
    <w:p w14:paraId="7FD8B031" w14:textId="77777777" w:rsidR="00602CBA" w:rsidRDefault="00602CBA" w:rsidP="00CA7719">
      <w:pPr>
        <w:widowControl w:val="0"/>
        <w:spacing w:beforeLines="50" w:before="163" w:after="160"/>
        <w:jc w:val="both"/>
        <w:rPr>
          <w:rFonts w:ascii="Calibri" w:hAnsi="Calibri" w:cs="Calibri"/>
        </w:rPr>
      </w:pPr>
      <w:r>
        <w:rPr>
          <w:rFonts w:ascii="Calibri" w:hAnsi="Calibri" w:cs="Calibri"/>
        </w:rPr>
        <w:t xml:space="preserve">In June 2023, </w:t>
      </w:r>
      <w:r>
        <w:rPr>
          <w:rFonts w:ascii="Calibri" w:hAnsi="Calibri" w:cs="Calibri" w:hint="eastAsia"/>
        </w:rPr>
        <w:t>CCXGFI</w:t>
      </w:r>
      <w:r>
        <w:rPr>
          <w:rFonts w:ascii="Calibri" w:hAnsi="Calibri" w:cs="Calibri"/>
        </w:rPr>
        <w:t xml:space="preserve"> was the first to obtain the external review qualification of the Hong Kong Monetary Authority’s Green and Sustainable Finance Funding Program. The services currently provided by </w:t>
      </w:r>
      <w:r>
        <w:rPr>
          <w:rFonts w:ascii="Calibri" w:hAnsi="Calibri" w:cs="Calibri" w:hint="eastAsia"/>
        </w:rPr>
        <w:t>CCXGFI</w:t>
      </w:r>
      <w:r>
        <w:rPr>
          <w:rFonts w:ascii="Calibri" w:hAnsi="Calibri" w:cs="Calibri"/>
        </w:rPr>
        <w:t xml:space="preserve"> include green bond and green loan assessment and certification services, green financial services for financial institutions, comprehensive green financial development services for local governments, ESG reports, ESG ratings and data services.</w:t>
      </w:r>
    </w:p>
    <w:p w14:paraId="15B2B737" w14:textId="77777777" w:rsidR="00723570" w:rsidRDefault="00692F67">
      <w:pPr>
        <w:spacing w:after="160" w:line="278" w:lineRule="auto"/>
        <w:rPr>
          <w:rFonts w:ascii="Calibri" w:hAnsi="Calibri" w:cs="Calibri"/>
        </w:rPr>
      </w:pPr>
      <w:r>
        <w:rPr>
          <w:rFonts w:ascii="Calibri" w:hAnsi="Calibri" w:cs="Calibri"/>
        </w:rPr>
        <w:br w:type="page"/>
      </w:r>
    </w:p>
    <w:p w14:paraId="042B6F02" w14:textId="77777777" w:rsidR="00723570" w:rsidRDefault="00692F67">
      <w:pPr>
        <w:widowControl w:val="0"/>
        <w:spacing w:line="278" w:lineRule="auto"/>
        <w:jc w:val="both"/>
        <w:rPr>
          <w:rFonts w:ascii="Calibri" w:hAnsi="Calibri" w:cs="Calibri"/>
          <w:b/>
          <w:bCs/>
          <w:color w:val="316729"/>
          <w:sz w:val="28"/>
          <w:szCs w:val="28"/>
        </w:rPr>
      </w:pPr>
      <w:r>
        <w:rPr>
          <w:rFonts w:ascii="Calibri" w:hAnsi="Calibri" w:cs="Calibri"/>
          <w:b/>
          <w:bCs/>
          <w:color w:val="316729"/>
          <w:sz w:val="28"/>
          <w:szCs w:val="28"/>
        </w:rPr>
        <w:lastRenderedPageBreak/>
        <w:t>II – Associations and standards</w:t>
      </w:r>
    </w:p>
    <w:p w14:paraId="73C01921" w14:textId="77777777" w:rsidR="004D3A51" w:rsidRDefault="00CA6FFE">
      <w:pPr>
        <w:spacing w:beforeLines="50" w:before="163" w:after="160"/>
        <w:jc w:val="both"/>
      </w:pPr>
      <w:r>
        <w:rPr>
          <w:rFonts w:ascii="Calibri" w:hAnsi="Calibri" w:cs="Calibri"/>
        </w:rPr>
        <w:t>The following outlines the ass</w:t>
      </w:r>
      <w:r>
        <w:rPr>
          <w:rFonts w:ascii="Calibri" w:hAnsi="Calibri" w:cs="Calibri"/>
        </w:rPr>
        <w:t>ociations and standards applied in the assessment process.</w:t>
      </w:r>
    </w:p>
    <w:tbl>
      <w:tblPr>
        <w:tblW w:w="10440" w:type="dxa"/>
        <w:tblLook w:val="04A0" w:firstRow="1" w:lastRow="0" w:firstColumn="1" w:lastColumn="0" w:noHBand="0" w:noVBand="1"/>
      </w:tblPr>
      <w:tblGrid>
        <w:gridCol w:w="6225"/>
        <w:gridCol w:w="4215"/>
      </w:tblGrid>
      <w:tr w:rsidR="004D3A51" w14:paraId="61A5915D" w14:textId="77777777">
        <w:tc>
          <w:tcPr>
            <w:tcW w:w="6840" w:type="dxa"/>
            <w:shd w:val="clear" w:color="auto" w:fill="316729"/>
            <w:vAlign w:val="center"/>
          </w:tcPr>
          <w:p w14:paraId="2B910CA9" w14:textId="77777777" w:rsidR="004D3A51" w:rsidRDefault="00CA6FFE">
            <w:pPr>
              <w:jc w:val="center"/>
            </w:pPr>
            <w:r>
              <w:rPr>
                <w:rFonts w:ascii="Calibri" w:hAnsi="Calibri" w:cs="Calibri"/>
                <w:b/>
                <w:color w:val="FFFFFF"/>
              </w:rPr>
              <w:t>Association</w:t>
            </w:r>
          </w:p>
        </w:tc>
        <w:tc>
          <w:tcPr>
            <w:tcW w:w="4600" w:type="dxa"/>
            <w:shd w:val="clear" w:color="auto" w:fill="316729"/>
            <w:vAlign w:val="center"/>
          </w:tcPr>
          <w:p w14:paraId="769F8B07" w14:textId="77777777" w:rsidR="004D3A51" w:rsidRDefault="00CA6FFE">
            <w:pPr>
              <w:jc w:val="center"/>
            </w:pPr>
            <w:r>
              <w:rPr>
                <w:rFonts w:ascii="Calibri" w:hAnsi="Calibri" w:cs="Calibri"/>
                <w:b/>
                <w:color w:val="FFFFFF"/>
              </w:rPr>
              <w:t>Standard</w:t>
            </w:r>
          </w:p>
        </w:tc>
      </w:tr>
      <w:tr w:rsidR="004D3A51" w14:paraId="09EB8153" w14:textId="77777777">
        <w:tc>
          <w:tcPr>
            <w:tcW w:w="6440" w:type="dxa"/>
            <w:tcBorders>
              <w:bottom w:val="dotted" w:sz="3" w:space="0" w:color="275317"/>
            </w:tcBorders>
            <w:shd w:val="clear" w:color="auto" w:fill="F4F9EB"/>
            <w:vAlign w:val="center"/>
          </w:tcPr>
          <w:p w14:paraId="27C68683" w14:textId="77777777" w:rsidR="004D3A51" w:rsidRDefault="00CA6FFE">
            <w:pPr>
              <w:numPr>
                <w:ilvl w:val="0"/>
                <w:numId w:val="2"/>
              </w:numPr>
              <w:ind w:left="240" w:hanging="300"/>
              <w:jc w:val="both"/>
            </w:pPr>
            <w:r>
              <w:rPr>
                <w:rFonts w:ascii="Calibri" w:hAnsi="Calibri" w:cs="Calibri"/>
                <w:b/>
                <w:color w:val="0D381F"/>
                <w:shd w:val="clear" w:color="auto" w:fill="F4F9EB"/>
              </w:rPr>
              <w:t>ICMA -</w:t>
            </w:r>
            <w:r>
              <w:rPr>
                <w:rFonts w:ascii="Calibri" w:hAnsi="Calibri" w:cs="Calibri"/>
                <w:color w:val="0D381F"/>
                <w:shd w:val="clear" w:color="auto" w:fill="F4F9EB"/>
              </w:rPr>
              <w:t xml:space="preserve"> International Capital Market Association</w:t>
            </w:r>
          </w:p>
        </w:tc>
        <w:tc>
          <w:tcPr>
            <w:tcW w:w="4000" w:type="dxa"/>
            <w:tcBorders>
              <w:bottom w:val="dotted" w:sz="3" w:space="0" w:color="275317"/>
            </w:tcBorders>
            <w:shd w:val="clear" w:color="auto" w:fill="F4F9EB"/>
            <w:vAlign w:val="center"/>
          </w:tcPr>
          <w:p w14:paraId="06230E62" w14:textId="77777777" w:rsidR="004D3A51" w:rsidRDefault="00CA6FFE">
            <w:pPr>
              <w:numPr>
                <w:ilvl w:val="0"/>
                <w:numId w:val="2"/>
              </w:numPr>
              <w:ind w:left="240" w:hanging="300"/>
              <w:jc w:val="both"/>
            </w:pPr>
            <w:r>
              <w:rPr>
                <w:rFonts w:ascii="Calibri" w:hAnsi="Calibri" w:cs="Calibri"/>
                <w:color w:val="0D381F"/>
                <w:shd w:val="clear" w:color="auto" w:fill="F4F9EB"/>
              </w:rPr>
              <w:t>Social Bond Principles (SBP) 2023</w:t>
            </w:r>
          </w:p>
        </w:tc>
      </w:tr>
      <w:tr w:rsidR="004D3A51" w14:paraId="74CE7C3A" w14:textId="77777777">
        <w:tc>
          <w:tcPr>
            <w:tcW w:w="6440" w:type="dxa"/>
            <w:shd w:val="clear" w:color="auto" w:fill="F4F9EB"/>
            <w:vAlign w:val="center"/>
          </w:tcPr>
          <w:p w14:paraId="2ACCF7B7" w14:textId="77777777" w:rsidR="004D3A51" w:rsidRDefault="00CA6FFE">
            <w:pPr>
              <w:numPr>
                <w:ilvl w:val="0"/>
                <w:numId w:val="2"/>
              </w:numPr>
              <w:ind w:left="240" w:hanging="300"/>
              <w:jc w:val="both"/>
            </w:pPr>
            <w:r>
              <w:rPr>
                <w:rFonts w:ascii="Calibri" w:hAnsi="Calibri" w:cs="Calibri"/>
                <w:b/>
                <w:color w:val="0D381F"/>
                <w:shd w:val="clear" w:color="auto" w:fill="F4F9EB"/>
              </w:rPr>
              <w:t>LMA -</w:t>
            </w:r>
            <w:r>
              <w:rPr>
                <w:rFonts w:ascii="Calibri" w:hAnsi="Calibri" w:cs="Calibri"/>
                <w:color w:val="0D381F"/>
                <w:shd w:val="clear" w:color="auto" w:fill="F4F9EB"/>
              </w:rPr>
              <w:t xml:space="preserve"> Loan Market Association </w:t>
            </w:r>
          </w:p>
          <w:p w14:paraId="1447E18E" w14:textId="77777777" w:rsidR="004D3A51" w:rsidRDefault="00CA6FFE">
            <w:pPr>
              <w:numPr>
                <w:ilvl w:val="0"/>
                <w:numId w:val="2"/>
              </w:numPr>
              <w:ind w:left="240" w:hanging="300"/>
              <w:jc w:val="both"/>
            </w:pPr>
            <w:r>
              <w:rPr>
                <w:rFonts w:ascii="Calibri" w:hAnsi="Calibri" w:cs="Calibri"/>
                <w:b/>
                <w:color w:val="0D381F"/>
                <w:shd w:val="clear" w:color="auto" w:fill="F4F9EB"/>
              </w:rPr>
              <w:t>LSTA -</w:t>
            </w:r>
            <w:r>
              <w:rPr>
                <w:rFonts w:ascii="Calibri" w:hAnsi="Calibri" w:cs="Calibri"/>
                <w:color w:val="0D381F"/>
                <w:shd w:val="clear" w:color="auto" w:fill="F4F9EB"/>
              </w:rPr>
              <w:t xml:space="preserve"> Loan Syndications and Trading Association </w:t>
            </w:r>
          </w:p>
          <w:p w14:paraId="24A4AF4C" w14:textId="77777777" w:rsidR="004D3A51" w:rsidRDefault="00CA6FFE">
            <w:pPr>
              <w:numPr>
                <w:ilvl w:val="0"/>
                <w:numId w:val="2"/>
              </w:numPr>
              <w:ind w:left="240" w:hanging="300"/>
              <w:jc w:val="both"/>
            </w:pPr>
            <w:r>
              <w:rPr>
                <w:rFonts w:ascii="Calibri" w:hAnsi="Calibri" w:cs="Calibri"/>
                <w:b/>
                <w:color w:val="0D381F"/>
                <w:shd w:val="clear" w:color="auto" w:fill="F4F9EB"/>
              </w:rPr>
              <w:t>APLMA -</w:t>
            </w:r>
            <w:r>
              <w:rPr>
                <w:rFonts w:ascii="Calibri" w:hAnsi="Calibri" w:cs="Calibri"/>
                <w:color w:val="0D381F"/>
                <w:shd w:val="clear" w:color="auto" w:fill="F4F9EB"/>
              </w:rPr>
              <w:t xml:space="preserve"> Asia Pacific Loan Market Association</w:t>
            </w:r>
          </w:p>
        </w:tc>
        <w:tc>
          <w:tcPr>
            <w:tcW w:w="4000" w:type="dxa"/>
            <w:shd w:val="clear" w:color="auto" w:fill="F4F9EB"/>
            <w:vAlign w:val="center"/>
          </w:tcPr>
          <w:p w14:paraId="5CE5BE9D" w14:textId="77777777" w:rsidR="004D3A51" w:rsidRDefault="00CA6FFE">
            <w:pPr>
              <w:numPr>
                <w:ilvl w:val="0"/>
                <w:numId w:val="2"/>
              </w:numPr>
              <w:ind w:left="240" w:hanging="300"/>
              <w:jc w:val="both"/>
            </w:pPr>
            <w:r>
              <w:rPr>
                <w:rFonts w:ascii="Calibri" w:hAnsi="Calibri" w:cs="Calibri"/>
                <w:color w:val="0D381F"/>
                <w:shd w:val="clear" w:color="auto" w:fill="F4F9EB"/>
              </w:rPr>
              <w:t>Social Loan Principles (SLP) 2023</w:t>
            </w:r>
          </w:p>
        </w:tc>
      </w:tr>
    </w:tbl>
    <w:p w14:paraId="308704E0" w14:textId="77777777" w:rsidR="00D73F08" w:rsidRDefault="00D73F08" w:rsidP="00D73F08">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3090"/>
        <w:gridCol w:w="7350"/>
      </w:tblGrid>
      <w:tr w:rsidR="004D3A51" w14:paraId="552C67A2" w14:textId="77777777">
        <w:tc>
          <w:tcPr>
            <w:tcW w:w="3600" w:type="dxa"/>
            <w:shd w:val="clear" w:color="auto" w:fill="316729"/>
            <w:vAlign w:val="center"/>
          </w:tcPr>
          <w:p w14:paraId="3080AC31" w14:textId="77777777" w:rsidR="004D3A51" w:rsidRDefault="00CA6FFE">
            <w:pPr>
              <w:jc w:val="center"/>
            </w:pPr>
            <w:r>
              <w:rPr>
                <w:rFonts w:ascii="Calibri" w:hAnsi="Calibri" w:cs="Calibri"/>
                <w:b/>
                <w:color w:val="FFFFFF"/>
              </w:rPr>
              <w:t>Catalogue</w:t>
            </w:r>
          </w:p>
        </w:tc>
        <w:tc>
          <w:tcPr>
            <w:tcW w:w="7840" w:type="dxa"/>
            <w:shd w:val="clear" w:color="auto" w:fill="316729"/>
            <w:vAlign w:val="center"/>
          </w:tcPr>
          <w:p w14:paraId="535A95A9" w14:textId="77777777" w:rsidR="004D3A51" w:rsidRDefault="00CA6FFE">
            <w:pPr>
              <w:jc w:val="center"/>
            </w:pPr>
            <w:r>
              <w:rPr>
                <w:rFonts w:ascii="Calibri" w:hAnsi="Calibri" w:cs="Calibri"/>
                <w:b/>
                <w:color w:val="FFFFFF"/>
              </w:rPr>
              <w:t>Program</w:t>
            </w:r>
          </w:p>
        </w:tc>
      </w:tr>
      <w:tr w:rsidR="004D3A51" w14:paraId="46ABD782" w14:textId="77777777">
        <w:tc>
          <w:tcPr>
            <w:tcW w:w="2600" w:type="dxa"/>
            <w:tcBorders>
              <w:bottom w:val="dotted" w:sz="3" w:space="0" w:color="275317"/>
            </w:tcBorders>
            <w:shd w:val="clear" w:color="auto" w:fill="F4F9EB"/>
            <w:vAlign w:val="center"/>
          </w:tcPr>
          <w:p w14:paraId="239099A1" w14:textId="77777777" w:rsidR="004D3A51" w:rsidRDefault="00CA6FFE">
            <w:pPr>
              <w:numPr>
                <w:ilvl w:val="0"/>
                <w:numId w:val="2"/>
              </w:numPr>
              <w:ind w:left="240" w:hanging="300"/>
              <w:jc w:val="both"/>
            </w:pPr>
            <w:r>
              <w:rPr>
                <w:rFonts w:ascii="Calibri" w:hAnsi="Calibri" w:cs="Calibri"/>
                <w:b/>
                <w:color w:val="0D381F"/>
                <w:shd w:val="clear" w:color="auto" w:fill="F4F9EB"/>
              </w:rPr>
              <w:t>SDGs 1.4</w:t>
            </w:r>
          </w:p>
        </w:tc>
        <w:tc>
          <w:tcPr>
            <w:tcW w:w="8840" w:type="dxa"/>
            <w:tcBorders>
              <w:bottom w:val="dotted" w:sz="3" w:space="0" w:color="275317"/>
            </w:tcBorders>
            <w:shd w:val="clear" w:color="auto" w:fill="F4F9EB"/>
            <w:vAlign w:val="center"/>
          </w:tcPr>
          <w:p w14:paraId="7D627EEA" w14:textId="77777777" w:rsidR="004D3A51" w:rsidRDefault="00CA6FFE">
            <w:pPr>
              <w:numPr>
                <w:ilvl w:val="0"/>
                <w:numId w:val="2"/>
              </w:numPr>
              <w:ind w:left="240" w:hanging="300"/>
              <w:jc w:val="both"/>
            </w:pPr>
            <w:r>
              <w:rPr>
                <w:rFonts w:ascii="Calibri" w:hAnsi="Calibri" w:cs="Calibri"/>
                <w:color w:val="0D381F"/>
                <w:shd w:val="clear" w:color="auto" w:fill="F4F9EB"/>
              </w:rPr>
              <w:t xml:space="preserve">By 2030, ensure that all men and women, in particular the poor and the vulnerable, have equal </w:t>
            </w:r>
            <w:r>
              <w:rPr>
                <w:rFonts w:ascii="Calibri" w:hAnsi="Calibri" w:cs="Calibri"/>
                <w:color w:val="0D381F"/>
                <w:shd w:val="clear" w:color="auto" w:fill="F4F9EB"/>
              </w:rPr>
              <w:t>rights to economic resources, as well as access to basic services, ownership and control over land and other forms of property, inheritance, natural resources, appropriate new technology and financial services, including microfinance</w:t>
            </w:r>
          </w:p>
        </w:tc>
      </w:tr>
      <w:tr w:rsidR="004D3A51" w14:paraId="5CA44A5B" w14:textId="77777777">
        <w:tc>
          <w:tcPr>
            <w:tcW w:w="2600" w:type="dxa"/>
            <w:tcBorders>
              <w:bottom w:val="dotted" w:sz="3" w:space="0" w:color="275317"/>
            </w:tcBorders>
            <w:shd w:val="clear" w:color="auto" w:fill="F4F9EB"/>
            <w:vAlign w:val="center"/>
          </w:tcPr>
          <w:p w14:paraId="497783D9" w14:textId="77777777" w:rsidR="004D3A51" w:rsidRDefault="00CA6FFE">
            <w:pPr>
              <w:numPr>
                <w:ilvl w:val="0"/>
                <w:numId w:val="2"/>
              </w:numPr>
              <w:ind w:left="240" w:hanging="300"/>
              <w:jc w:val="both"/>
            </w:pPr>
            <w:r>
              <w:rPr>
                <w:rFonts w:ascii="Calibri" w:hAnsi="Calibri" w:cs="Calibri"/>
                <w:b/>
                <w:color w:val="0D381F"/>
                <w:shd w:val="clear" w:color="auto" w:fill="F4F9EB"/>
              </w:rPr>
              <w:t>SDGs 7.1</w:t>
            </w:r>
          </w:p>
        </w:tc>
        <w:tc>
          <w:tcPr>
            <w:tcW w:w="8840" w:type="dxa"/>
            <w:tcBorders>
              <w:bottom w:val="dotted" w:sz="3" w:space="0" w:color="275317"/>
            </w:tcBorders>
            <w:shd w:val="clear" w:color="auto" w:fill="F4F9EB"/>
            <w:vAlign w:val="center"/>
          </w:tcPr>
          <w:p w14:paraId="0909EBB6" w14:textId="77777777" w:rsidR="004D3A51" w:rsidRDefault="00CA6FFE">
            <w:pPr>
              <w:numPr>
                <w:ilvl w:val="0"/>
                <w:numId w:val="2"/>
              </w:numPr>
              <w:ind w:left="240" w:hanging="300"/>
              <w:jc w:val="both"/>
            </w:pPr>
            <w:r>
              <w:rPr>
                <w:rFonts w:ascii="Calibri" w:hAnsi="Calibri" w:cs="Calibri"/>
                <w:color w:val="0D381F"/>
                <w:shd w:val="clear" w:color="auto" w:fill="F4F9EB"/>
              </w:rPr>
              <w:t>By 2030, ens</w:t>
            </w:r>
            <w:r>
              <w:rPr>
                <w:rFonts w:ascii="Calibri" w:hAnsi="Calibri" w:cs="Calibri"/>
                <w:color w:val="0D381F"/>
                <w:shd w:val="clear" w:color="auto" w:fill="F4F9EB"/>
              </w:rPr>
              <w:t>ure universal access to affordable, reliable and modern energy service</w:t>
            </w:r>
          </w:p>
        </w:tc>
      </w:tr>
      <w:tr w:rsidR="004D3A51" w14:paraId="3D3E300B" w14:textId="77777777">
        <w:tc>
          <w:tcPr>
            <w:tcW w:w="2600" w:type="dxa"/>
            <w:tcBorders>
              <w:bottom w:val="dotted" w:sz="3" w:space="0" w:color="275317"/>
            </w:tcBorders>
            <w:shd w:val="clear" w:color="auto" w:fill="F4F9EB"/>
            <w:vAlign w:val="center"/>
          </w:tcPr>
          <w:p w14:paraId="25C56977" w14:textId="77777777" w:rsidR="004D3A51" w:rsidRDefault="00CA6FFE">
            <w:pPr>
              <w:numPr>
                <w:ilvl w:val="0"/>
                <w:numId w:val="2"/>
              </w:numPr>
              <w:ind w:left="240" w:hanging="300"/>
              <w:jc w:val="both"/>
            </w:pPr>
            <w:r>
              <w:rPr>
                <w:rFonts w:ascii="Calibri" w:hAnsi="Calibri" w:cs="Calibri"/>
                <w:b/>
                <w:color w:val="0D381F"/>
                <w:shd w:val="clear" w:color="auto" w:fill="F4F9EB"/>
              </w:rPr>
              <w:t>SDGs 8.5</w:t>
            </w:r>
          </w:p>
        </w:tc>
        <w:tc>
          <w:tcPr>
            <w:tcW w:w="8840" w:type="dxa"/>
            <w:tcBorders>
              <w:bottom w:val="dotted" w:sz="3" w:space="0" w:color="275317"/>
            </w:tcBorders>
            <w:shd w:val="clear" w:color="auto" w:fill="F4F9EB"/>
            <w:vAlign w:val="center"/>
          </w:tcPr>
          <w:p w14:paraId="216BBCFE" w14:textId="77777777" w:rsidR="004D3A51" w:rsidRDefault="00CA6FFE">
            <w:pPr>
              <w:numPr>
                <w:ilvl w:val="0"/>
                <w:numId w:val="2"/>
              </w:numPr>
              <w:ind w:left="240" w:hanging="300"/>
              <w:jc w:val="both"/>
            </w:pPr>
            <w:r>
              <w:rPr>
                <w:rFonts w:ascii="Calibri" w:hAnsi="Calibri" w:cs="Calibri"/>
                <w:color w:val="0D381F"/>
                <w:shd w:val="clear" w:color="auto" w:fill="F4F9EB"/>
              </w:rPr>
              <w:t>By 2030, achieve full and productive employment and decent work for all women and men, including for young people and persons with disabilities, and equal pay for work of equa</w:t>
            </w:r>
            <w:r>
              <w:rPr>
                <w:rFonts w:ascii="Calibri" w:hAnsi="Calibri" w:cs="Calibri"/>
                <w:color w:val="0D381F"/>
                <w:shd w:val="clear" w:color="auto" w:fill="F4F9EB"/>
              </w:rPr>
              <w:t>l value</w:t>
            </w:r>
          </w:p>
        </w:tc>
      </w:tr>
      <w:tr w:rsidR="004D3A51" w14:paraId="0D6C91BF" w14:textId="77777777">
        <w:tc>
          <w:tcPr>
            <w:tcW w:w="2600" w:type="dxa"/>
            <w:tcBorders>
              <w:bottom w:val="dotted" w:sz="3" w:space="0" w:color="275317"/>
            </w:tcBorders>
            <w:shd w:val="clear" w:color="auto" w:fill="F4F9EB"/>
            <w:vAlign w:val="center"/>
          </w:tcPr>
          <w:p w14:paraId="15C5F2AF" w14:textId="77777777" w:rsidR="004D3A51" w:rsidRDefault="00CA6FFE">
            <w:pPr>
              <w:numPr>
                <w:ilvl w:val="0"/>
                <w:numId w:val="2"/>
              </w:numPr>
              <w:ind w:left="240" w:hanging="300"/>
              <w:jc w:val="both"/>
            </w:pPr>
            <w:r>
              <w:rPr>
                <w:rFonts w:ascii="Calibri" w:hAnsi="Calibri" w:cs="Calibri"/>
                <w:b/>
                <w:color w:val="0D381F"/>
                <w:shd w:val="clear" w:color="auto" w:fill="F4F9EB"/>
              </w:rPr>
              <w:t>SDGs 8.6</w:t>
            </w:r>
          </w:p>
        </w:tc>
        <w:tc>
          <w:tcPr>
            <w:tcW w:w="8840" w:type="dxa"/>
            <w:tcBorders>
              <w:bottom w:val="dotted" w:sz="3" w:space="0" w:color="275317"/>
            </w:tcBorders>
            <w:shd w:val="clear" w:color="auto" w:fill="F4F9EB"/>
            <w:vAlign w:val="center"/>
          </w:tcPr>
          <w:p w14:paraId="65FBF17F" w14:textId="77777777" w:rsidR="004D3A51" w:rsidRDefault="00CA6FFE">
            <w:pPr>
              <w:numPr>
                <w:ilvl w:val="0"/>
                <w:numId w:val="2"/>
              </w:numPr>
              <w:ind w:left="240" w:hanging="300"/>
              <w:jc w:val="both"/>
            </w:pPr>
            <w:r>
              <w:rPr>
                <w:rFonts w:ascii="Calibri" w:hAnsi="Calibri" w:cs="Calibri"/>
                <w:color w:val="0D381F"/>
                <w:shd w:val="clear" w:color="auto" w:fill="F4F9EB"/>
              </w:rPr>
              <w:t>By 2020, substantially reduce the proportion of youth not in employment, education or training</w:t>
            </w:r>
          </w:p>
        </w:tc>
      </w:tr>
      <w:tr w:rsidR="004D3A51" w14:paraId="7A5E1490" w14:textId="77777777">
        <w:tc>
          <w:tcPr>
            <w:tcW w:w="2600" w:type="dxa"/>
            <w:tcBorders>
              <w:bottom w:val="dotted" w:sz="3" w:space="0" w:color="275317"/>
            </w:tcBorders>
            <w:shd w:val="clear" w:color="auto" w:fill="F4F9EB"/>
            <w:vAlign w:val="center"/>
          </w:tcPr>
          <w:p w14:paraId="1920027D" w14:textId="77777777" w:rsidR="004D3A51" w:rsidRDefault="00CA6FFE">
            <w:pPr>
              <w:numPr>
                <w:ilvl w:val="0"/>
                <w:numId w:val="2"/>
              </w:numPr>
              <w:ind w:left="240" w:hanging="300"/>
              <w:jc w:val="both"/>
            </w:pPr>
            <w:r>
              <w:rPr>
                <w:rFonts w:ascii="Calibri" w:hAnsi="Calibri" w:cs="Calibri"/>
                <w:b/>
                <w:color w:val="0D381F"/>
                <w:shd w:val="clear" w:color="auto" w:fill="F4F9EB"/>
              </w:rPr>
              <w:t>SDGs 8.8</w:t>
            </w:r>
          </w:p>
        </w:tc>
        <w:tc>
          <w:tcPr>
            <w:tcW w:w="8840" w:type="dxa"/>
            <w:tcBorders>
              <w:bottom w:val="dotted" w:sz="3" w:space="0" w:color="275317"/>
            </w:tcBorders>
            <w:shd w:val="clear" w:color="auto" w:fill="F4F9EB"/>
            <w:vAlign w:val="center"/>
          </w:tcPr>
          <w:p w14:paraId="7C0C2E6D" w14:textId="77777777" w:rsidR="004D3A51" w:rsidRDefault="00CA6FFE">
            <w:pPr>
              <w:numPr>
                <w:ilvl w:val="0"/>
                <w:numId w:val="2"/>
              </w:numPr>
              <w:ind w:left="240" w:hanging="300"/>
              <w:jc w:val="both"/>
            </w:pPr>
            <w:r>
              <w:rPr>
                <w:rFonts w:ascii="Calibri" w:hAnsi="Calibri" w:cs="Calibri"/>
                <w:color w:val="0D381F"/>
                <w:shd w:val="clear" w:color="auto" w:fill="F4F9EB"/>
              </w:rPr>
              <w:t xml:space="preserve">Protect labour rights and promote safe and secure working environments for all workers, including migrant workers, in </w:t>
            </w:r>
            <w:r>
              <w:rPr>
                <w:rFonts w:ascii="Calibri" w:hAnsi="Calibri" w:cs="Calibri"/>
                <w:color w:val="0D381F"/>
                <w:shd w:val="clear" w:color="auto" w:fill="F4F9EB"/>
              </w:rPr>
              <w:t>particular women migrants, and those in precarious employment</w:t>
            </w:r>
          </w:p>
        </w:tc>
      </w:tr>
      <w:tr w:rsidR="004D3A51" w14:paraId="0B162634" w14:textId="77777777">
        <w:tc>
          <w:tcPr>
            <w:tcW w:w="2600" w:type="dxa"/>
            <w:tcBorders>
              <w:bottom w:val="dotted" w:sz="3" w:space="0" w:color="275317"/>
            </w:tcBorders>
            <w:shd w:val="clear" w:color="auto" w:fill="F4F9EB"/>
            <w:vAlign w:val="center"/>
          </w:tcPr>
          <w:p w14:paraId="0647DA04" w14:textId="77777777" w:rsidR="004D3A51" w:rsidRDefault="00CA6FFE">
            <w:pPr>
              <w:numPr>
                <w:ilvl w:val="0"/>
                <w:numId w:val="2"/>
              </w:numPr>
              <w:ind w:left="240" w:hanging="300"/>
              <w:jc w:val="both"/>
            </w:pPr>
            <w:r>
              <w:rPr>
                <w:rFonts w:ascii="Calibri" w:hAnsi="Calibri" w:cs="Calibri"/>
                <w:b/>
                <w:color w:val="0D381F"/>
                <w:shd w:val="clear" w:color="auto" w:fill="F4F9EB"/>
              </w:rPr>
              <w:t>SDGs 9.1</w:t>
            </w:r>
          </w:p>
        </w:tc>
        <w:tc>
          <w:tcPr>
            <w:tcW w:w="8840" w:type="dxa"/>
            <w:tcBorders>
              <w:bottom w:val="dotted" w:sz="3" w:space="0" w:color="275317"/>
            </w:tcBorders>
            <w:shd w:val="clear" w:color="auto" w:fill="F4F9EB"/>
            <w:vAlign w:val="center"/>
          </w:tcPr>
          <w:p w14:paraId="0D838F1E" w14:textId="77777777" w:rsidR="004D3A51" w:rsidRDefault="00CA6FFE">
            <w:pPr>
              <w:numPr>
                <w:ilvl w:val="0"/>
                <w:numId w:val="2"/>
              </w:numPr>
              <w:ind w:left="240" w:hanging="300"/>
              <w:jc w:val="both"/>
            </w:pPr>
            <w:r>
              <w:rPr>
                <w:rFonts w:ascii="Calibri" w:hAnsi="Calibri" w:cs="Calibri"/>
                <w:color w:val="0D381F"/>
                <w:shd w:val="clear" w:color="auto" w:fill="F4F9EB"/>
              </w:rPr>
              <w:t>Develop quality, reliable, sustainable and resilient infrastructure, including regional and transborder infrastructure, to support economic development and human well-being, with a foc</w:t>
            </w:r>
            <w:r>
              <w:rPr>
                <w:rFonts w:ascii="Calibri" w:hAnsi="Calibri" w:cs="Calibri"/>
                <w:color w:val="0D381F"/>
                <w:shd w:val="clear" w:color="auto" w:fill="F4F9EB"/>
              </w:rPr>
              <w:t>us on affordable and equitable access for all</w:t>
            </w:r>
          </w:p>
        </w:tc>
      </w:tr>
      <w:tr w:rsidR="004D3A51" w14:paraId="4D3668B5" w14:textId="77777777">
        <w:tc>
          <w:tcPr>
            <w:tcW w:w="2600" w:type="dxa"/>
            <w:shd w:val="clear" w:color="auto" w:fill="F4F9EB"/>
            <w:vAlign w:val="center"/>
          </w:tcPr>
          <w:p w14:paraId="6BC4441F" w14:textId="77777777" w:rsidR="004D3A51" w:rsidRDefault="00CA6FFE">
            <w:pPr>
              <w:numPr>
                <w:ilvl w:val="0"/>
                <w:numId w:val="2"/>
              </w:numPr>
              <w:ind w:left="240" w:hanging="300"/>
              <w:jc w:val="both"/>
            </w:pPr>
            <w:r>
              <w:rPr>
                <w:rFonts w:ascii="Calibri" w:hAnsi="Calibri" w:cs="Calibri"/>
                <w:b/>
                <w:color w:val="0D381F"/>
                <w:shd w:val="clear" w:color="auto" w:fill="F4F9EB"/>
              </w:rPr>
              <w:t>SDGs 11.1</w:t>
            </w:r>
          </w:p>
        </w:tc>
        <w:tc>
          <w:tcPr>
            <w:tcW w:w="8840" w:type="dxa"/>
            <w:shd w:val="clear" w:color="auto" w:fill="F4F9EB"/>
            <w:vAlign w:val="center"/>
          </w:tcPr>
          <w:p w14:paraId="6376520B" w14:textId="77777777" w:rsidR="004D3A51" w:rsidRDefault="00CA6FFE">
            <w:pPr>
              <w:numPr>
                <w:ilvl w:val="0"/>
                <w:numId w:val="2"/>
              </w:numPr>
              <w:ind w:left="240" w:hanging="300"/>
              <w:jc w:val="both"/>
            </w:pPr>
            <w:r>
              <w:rPr>
                <w:rFonts w:ascii="Calibri" w:hAnsi="Calibri" w:cs="Calibri"/>
                <w:color w:val="0D381F"/>
                <w:shd w:val="clear" w:color="auto" w:fill="F4F9EB"/>
              </w:rPr>
              <w:t>By 2030, ensure access for all to adequate, safe and affordable housing and basic services and upgrade slums</w:t>
            </w:r>
          </w:p>
        </w:tc>
      </w:tr>
    </w:tbl>
    <w:p w14:paraId="0F14F151" w14:textId="30265788" w:rsidR="00723570" w:rsidRDefault="00692F67" w:rsidP="00821149">
      <w:pPr>
        <w:spacing w:after="160" w:line="278" w:lineRule="auto"/>
        <w:rPr>
          <w:rFonts w:ascii="Calibri" w:hAnsi="Calibri" w:cs="Calibri"/>
          <w:b/>
          <w:bCs/>
          <w:color w:val="316729"/>
          <w:sz w:val="28"/>
          <w:szCs w:val="28"/>
        </w:rPr>
      </w:pPr>
      <w:r>
        <w:rPr>
          <w:rFonts w:ascii="Calibri" w:hAnsi="Calibri" w:cs="Calibri"/>
          <w:b/>
          <w:bCs/>
          <w:color w:val="316729"/>
          <w:sz w:val="28"/>
          <w:szCs w:val="28"/>
        </w:rPr>
        <w:br w:type="page"/>
      </w:r>
      <w:r>
        <w:rPr>
          <w:rFonts w:ascii="Calibri" w:hAnsi="Calibri" w:cs="Calibri"/>
          <w:b/>
          <w:bCs/>
          <w:color w:val="316729"/>
          <w:sz w:val="28"/>
          <w:szCs w:val="28"/>
        </w:rPr>
        <w:lastRenderedPageBreak/>
        <w:t>III – Methodology</w:t>
      </w:r>
    </w:p>
    <w:p w14:paraId="317A7104" w14:textId="0D9E90AB" w:rsidR="00723570" w:rsidRDefault="00692F67" w:rsidP="00CD7C38">
      <w:pPr>
        <w:widowControl w:val="0"/>
        <w:spacing w:beforeLines="50" w:before="163" w:after="160"/>
        <w:jc w:val="both"/>
        <w:rPr>
          <w:rFonts w:ascii="Calibri" w:hAnsi="Calibri" w:cs="Calibri"/>
        </w:rPr>
      </w:pPr>
      <w:r>
        <w:rPr>
          <w:rFonts w:ascii="Calibri" w:hAnsi="Calibri" w:cs="Calibri"/>
        </w:rPr>
        <w:t>CCXGF</w:t>
      </w:r>
      <w:r w:rsidR="00F12783">
        <w:rPr>
          <w:rFonts w:ascii="Calibri" w:hAnsi="Calibri" w:cs="Calibri" w:hint="eastAsia"/>
        </w:rPr>
        <w:t>I</w:t>
      </w:r>
      <w:r>
        <w:rPr>
          <w:rFonts w:ascii="Calibri" w:hAnsi="Calibri" w:cs="Calibri"/>
        </w:rPr>
        <w:t xml:space="preserve"> offers pertinent and forward-thinking environmental, social, and governance (ESG) data, performance assessments and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Green Bond Evaluation Methodology.</w:t>
      </w:r>
    </w:p>
    <w:p w14:paraId="414E6FF5" w14:textId="77777777" w:rsidR="00723570" w:rsidRDefault="00692F67" w:rsidP="00CD7C38">
      <w:pPr>
        <w:widowControl w:val="0"/>
        <w:spacing w:beforeLines="50" w:before="163" w:after="160"/>
        <w:jc w:val="both"/>
        <w:rPr>
          <w:rFonts w:ascii="Calibri" w:hAnsi="Calibri" w:cs="Calibri"/>
        </w:rPr>
      </w:pPr>
      <w:r>
        <w:rPr>
          <w:rFonts w:ascii="Calibri" w:hAnsi="Calibri" w:cs="Calibri"/>
        </w:rPr>
        <w:t>The organization establishes a comprehensive indicator system using the Analytic Hierarchy Process (AHP), which encompasses 4 first-level indicators, 9 second-level indicators, 18 third-level indicators, and 33 fourth-level indicators. A judgment matrix is constructed using this method to compare and rank each indicator based on its importance. The single ranking weight is then calculated for each indicator at every level. Subsequently, the total ranking weight is determined by multiplying the single ranking weight by the weight of the previous factor. Finally, the sustainable finance framework’s comprehensive score is obtained by scoring each indicator and multiplying it by the total ranking weight of each indicator.</w:t>
      </w:r>
    </w:p>
    <w:p w14:paraId="582D7A98" w14:textId="418B71DE" w:rsidR="00723570" w:rsidRDefault="00692F67" w:rsidP="00CD7C38">
      <w:pPr>
        <w:widowControl w:val="0"/>
        <w:spacing w:beforeLines="50" w:before="163" w:after="160"/>
        <w:jc w:val="both"/>
        <w:rPr>
          <w:rFonts w:ascii="Calibri" w:hAnsi="Calibri" w:cs="Calibri"/>
        </w:rPr>
      </w:pPr>
      <w:r>
        <w:rPr>
          <w:rFonts w:ascii="Calibri" w:hAnsi="Calibri" w:cs="Calibri"/>
        </w:rPr>
        <w:t xml:space="preserve">Analysts employing the scoring methodology, assign an overall score to the sustainable finance Framework and, when compared with the criteria of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Sustainability Assessment, furnish descriptions for one of the subsequent three rating levels.</w:t>
      </w:r>
    </w:p>
    <w:tbl>
      <w:tblPr>
        <w:tblStyle w:val="af3"/>
        <w:tblW w:w="5000" w:type="pct"/>
        <w:tblBorders>
          <w:top w:val="none" w:sz="0" w:space="0" w:color="auto"/>
          <w:left w:val="none" w:sz="0" w:space="0" w:color="auto"/>
          <w:bottom w:val="none" w:sz="0" w:space="0" w:color="auto"/>
          <w:right w:val="none" w:sz="0" w:space="0" w:color="auto"/>
          <w:insideH w:val="dotted" w:sz="4" w:space="0" w:color="275317" w:themeColor="accent6" w:themeShade="80"/>
          <w:insideV w:val="none" w:sz="0" w:space="0" w:color="auto"/>
        </w:tblBorders>
        <w:tblLook w:val="04A0" w:firstRow="1" w:lastRow="0" w:firstColumn="1" w:lastColumn="0" w:noHBand="0" w:noVBand="1"/>
      </w:tblPr>
      <w:tblGrid>
        <w:gridCol w:w="1116"/>
        <w:gridCol w:w="9350"/>
      </w:tblGrid>
      <w:tr w:rsidR="00E66C3A" w14:paraId="4E9394C0" w14:textId="77777777" w:rsidTr="00885BCF">
        <w:trPr>
          <w:trHeight w:val="388"/>
        </w:trPr>
        <w:tc>
          <w:tcPr>
            <w:tcW w:w="407" w:type="pct"/>
            <w:shd w:val="clear" w:color="auto" w:fill="316729"/>
            <w:vAlign w:val="center"/>
          </w:tcPr>
          <w:p w14:paraId="07F7E81B" w14:textId="77777777" w:rsidR="00E66C3A" w:rsidRDefault="00E66C3A" w:rsidP="00885BCF">
            <w:pPr>
              <w:jc w:val="center"/>
              <w:rPr>
                <w:rFonts w:ascii="Calibri" w:hAnsi="Calibri" w:cs="Calibri"/>
                <w:b/>
                <w:bCs/>
                <w:color w:val="FDFFEF"/>
              </w:rPr>
            </w:pPr>
            <w:r>
              <w:rPr>
                <w:rFonts w:ascii="Calibri" w:hAnsi="Calibri" w:cs="Calibri"/>
                <w:b/>
                <w:bCs/>
                <w:color w:val="FDFFEF"/>
              </w:rPr>
              <w:t>Level</w:t>
            </w:r>
          </w:p>
        </w:tc>
        <w:tc>
          <w:tcPr>
            <w:tcW w:w="4593" w:type="pct"/>
            <w:shd w:val="clear" w:color="auto" w:fill="316729"/>
            <w:vAlign w:val="center"/>
          </w:tcPr>
          <w:p w14:paraId="4C901572" w14:textId="1C69CBEF" w:rsidR="00E66C3A" w:rsidRDefault="00E66C3A" w:rsidP="00885BCF">
            <w:pPr>
              <w:jc w:val="center"/>
              <w:rPr>
                <w:rFonts w:ascii="Calibri" w:hAnsi="Calibri" w:cs="Calibri"/>
                <w:b/>
                <w:bCs/>
                <w:color w:val="FDFFEF"/>
              </w:rPr>
            </w:pPr>
            <w:r>
              <w:rPr>
                <w:rFonts w:ascii="Calibri" w:hAnsi="Calibri" w:cs="Calibri"/>
                <w:b/>
                <w:bCs/>
                <w:color w:val="FDFFEF"/>
              </w:rPr>
              <w:t>Standard</w:t>
            </w:r>
          </w:p>
        </w:tc>
      </w:tr>
      <w:tr w:rsidR="00E66C3A" w14:paraId="76C158F0" w14:textId="77777777" w:rsidTr="00885BCF">
        <w:trPr>
          <w:trHeight w:val="441"/>
        </w:trPr>
        <w:tc>
          <w:tcPr>
            <w:tcW w:w="407" w:type="pct"/>
            <w:shd w:val="clear" w:color="auto" w:fill="F4F9EB"/>
            <w:vAlign w:val="center"/>
          </w:tcPr>
          <w:p w14:paraId="0EBE5787" w14:textId="77777777" w:rsidR="00E66C3A" w:rsidRDefault="00E66C3A" w:rsidP="000F3686">
            <w:pPr>
              <w:jc w:val="both"/>
              <w:rPr>
                <w:rFonts w:ascii="Calibri" w:hAnsi="Calibri" w:cs="Calibri"/>
                <w:b/>
                <w:bCs/>
                <w:color w:val="043017"/>
                <w:szCs w:val="22"/>
              </w:rPr>
            </w:pPr>
            <w:r w:rsidRPr="00D576C9">
              <w:rPr>
                <w:rFonts w:ascii="Calibri" w:hAnsi="Calibri" w:cs="Calibri"/>
                <w:b/>
                <w:bCs/>
                <w:color w:val="043017"/>
                <w:szCs w:val="22"/>
              </w:rPr>
              <w:t>S</w:t>
            </w:r>
            <w:r>
              <w:rPr>
                <w:rFonts w:ascii="Calibri" w:hAnsi="Calibri" w:cs="Calibri"/>
                <w:b/>
                <w:bCs/>
                <w:color w:val="043017"/>
                <w:szCs w:val="22"/>
              </w:rPr>
              <w:t>f-1</w:t>
            </w:r>
          </w:p>
          <w:p w14:paraId="37309E5A" w14:textId="77777777" w:rsidR="00E66C3A" w:rsidRDefault="00E66C3A" w:rsidP="000F3686">
            <w:pPr>
              <w:jc w:val="both"/>
              <w:rPr>
                <w:rFonts w:ascii="Calibri" w:hAnsi="Calibri" w:cs="Calibri"/>
                <w:color w:val="043017"/>
                <w:szCs w:val="22"/>
              </w:rPr>
            </w:pPr>
            <w:r>
              <w:rPr>
                <w:rFonts w:ascii="Calibri" w:hAnsi="Calibri" w:cs="Calibri"/>
                <w:b/>
                <w:bCs/>
                <w:color w:val="043017"/>
                <w:szCs w:val="22"/>
              </w:rPr>
              <w:t>Excellent</w:t>
            </w:r>
          </w:p>
        </w:tc>
        <w:tc>
          <w:tcPr>
            <w:tcW w:w="4593" w:type="pct"/>
            <w:shd w:val="clear" w:color="auto" w:fill="F4F9EB"/>
            <w:vAlign w:val="center"/>
          </w:tcPr>
          <w:p w14:paraId="5F37A109"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high </w:t>
            </w:r>
            <w:r>
              <w:rPr>
                <w:rFonts w:ascii="Calibri" w:hAnsi="Calibri" w:cs="Calibri"/>
                <w:color w:val="043017"/>
                <w:szCs w:val="22"/>
              </w:rPr>
              <w:t>level of alignment with the Principles</w:t>
            </w:r>
          </w:p>
          <w:p w14:paraId="7429B4E7"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high</w:t>
            </w:r>
          </w:p>
          <w:p w14:paraId="7F0DEB90"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high</w:t>
            </w:r>
          </w:p>
          <w:p w14:paraId="5412F802" w14:textId="77777777" w:rsidR="00E66C3A" w:rsidRDefault="00E66C3A" w:rsidP="000F3686">
            <w:pPr>
              <w:pStyle w:val="afa"/>
              <w:numPr>
                <w:ilvl w:val="0"/>
                <w:numId w:val="9"/>
              </w:numPr>
              <w:jc w:val="both"/>
              <w:rPr>
                <w:rFonts w:ascii="Calibri" w:hAnsi="Calibri" w:cs="Calibri"/>
                <w:color w:val="043017"/>
                <w:sz w:val="22"/>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robust</w:t>
            </w:r>
          </w:p>
        </w:tc>
      </w:tr>
      <w:tr w:rsidR="00E66C3A" w14:paraId="08943BEB" w14:textId="77777777" w:rsidTr="00885BCF">
        <w:trPr>
          <w:trHeight w:val="897"/>
        </w:trPr>
        <w:tc>
          <w:tcPr>
            <w:tcW w:w="407" w:type="pct"/>
            <w:shd w:val="clear" w:color="auto" w:fill="F4F9EB"/>
            <w:vAlign w:val="center"/>
          </w:tcPr>
          <w:p w14:paraId="727DE4D2"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Sf-2</w:t>
            </w:r>
          </w:p>
          <w:p w14:paraId="62C05362" w14:textId="77777777" w:rsidR="00E66C3A" w:rsidRDefault="00E66C3A" w:rsidP="000F3686">
            <w:pPr>
              <w:widowControl w:val="0"/>
              <w:jc w:val="both"/>
              <w:rPr>
                <w:rFonts w:ascii="Calibri" w:hAnsi="Calibri" w:cs="Calibri"/>
                <w:color w:val="043017"/>
                <w:szCs w:val="22"/>
              </w:rPr>
            </w:pPr>
            <w:r>
              <w:rPr>
                <w:rFonts w:ascii="Calibri" w:hAnsi="Calibri" w:cs="Calibri"/>
                <w:b/>
                <w:bCs/>
                <w:color w:val="043017"/>
                <w:szCs w:val="22"/>
              </w:rPr>
              <w:t>Good</w:t>
            </w:r>
          </w:p>
        </w:tc>
        <w:tc>
          <w:tcPr>
            <w:tcW w:w="4593" w:type="pct"/>
            <w:shd w:val="clear" w:color="auto" w:fill="F4F9EB"/>
            <w:vAlign w:val="center"/>
          </w:tcPr>
          <w:p w14:paraId="074BC3A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moderate </w:t>
            </w:r>
            <w:r>
              <w:rPr>
                <w:rFonts w:ascii="Calibri" w:hAnsi="Calibri" w:cs="Calibri"/>
                <w:color w:val="043017"/>
                <w:szCs w:val="22"/>
              </w:rPr>
              <w:t>level of alignment with the Principles</w:t>
            </w:r>
          </w:p>
          <w:p w14:paraId="009C8F9F"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moderate</w:t>
            </w:r>
          </w:p>
          <w:p w14:paraId="113E669C"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moderate</w:t>
            </w:r>
          </w:p>
          <w:p w14:paraId="21F329B8"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The environmental and/or social risk management is</w:t>
            </w:r>
            <w:r>
              <w:rPr>
                <w:rFonts w:ascii="Calibri" w:hAnsi="Calibri" w:cs="Calibri"/>
                <w:b/>
                <w:bCs/>
                <w:color w:val="043017"/>
                <w:szCs w:val="22"/>
              </w:rPr>
              <w:t xml:space="preserve"> adequate</w:t>
            </w:r>
          </w:p>
        </w:tc>
      </w:tr>
      <w:tr w:rsidR="00E66C3A" w14:paraId="47D69349" w14:textId="77777777" w:rsidTr="00885BCF">
        <w:trPr>
          <w:trHeight w:val="1862"/>
        </w:trPr>
        <w:tc>
          <w:tcPr>
            <w:tcW w:w="407" w:type="pct"/>
            <w:shd w:val="clear" w:color="auto" w:fill="F4F9EB"/>
            <w:vAlign w:val="center"/>
          </w:tcPr>
          <w:p w14:paraId="39CB6DD1" w14:textId="40C1BD6E" w:rsidR="00E66C3A" w:rsidRDefault="00D576C9" w:rsidP="000F3686">
            <w:pPr>
              <w:widowControl w:val="0"/>
              <w:jc w:val="both"/>
              <w:rPr>
                <w:rFonts w:ascii="Calibri" w:hAnsi="Calibri" w:cs="Calibri"/>
                <w:b/>
                <w:bCs/>
                <w:color w:val="043017"/>
                <w:szCs w:val="22"/>
              </w:rPr>
            </w:pPr>
            <w:r>
              <w:rPr>
                <w:rFonts w:ascii="Calibri" w:hAnsi="Calibri" w:cs="Calibri"/>
                <w:b/>
                <w:bCs/>
                <w:color w:val="043017"/>
                <w:szCs w:val="22"/>
              </w:rPr>
              <w:t>S</w:t>
            </w:r>
            <w:r w:rsidR="00E66C3A">
              <w:rPr>
                <w:rFonts w:ascii="Calibri" w:hAnsi="Calibri" w:cs="Calibri"/>
                <w:b/>
                <w:bCs/>
                <w:color w:val="043017"/>
                <w:szCs w:val="22"/>
              </w:rPr>
              <w:t>f-3</w:t>
            </w:r>
          </w:p>
          <w:p w14:paraId="4C40B90A"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Weak</w:t>
            </w:r>
          </w:p>
        </w:tc>
        <w:tc>
          <w:tcPr>
            <w:tcW w:w="4593" w:type="pct"/>
            <w:shd w:val="clear" w:color="auto" w:fill="F4F9EB"/>
            <w:vAlign w:val="center"/>
          </w:tcPr>
          <w:p w14:paraId="6A078926"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 xml:space="preserve">components </w:t>
            </w:r>
            <w:r>
              <w:rPr>
                <w:rFonts w:ascii="Calibri" w:hAnsi="Calibri" w:cs="Calibri"/>
                <w:color w:val="043017"/>
                <w:szCs w:val="22"/>
              </w:rPr>
              <w:t xml:space="preserve">of the Framework present </w:t>
            </w:r>
            <w:r>
              <w:rPr>
                <w:rFonts w:ascii="Calibri" w:hAnsi="Calibri" w:cs="Calibri"/>
                <w:b/>
                <w:bCs/>
                <w:color w:val="043017"/>
                <w:szCs w:val="22"/>
              </w:rPr>
              <w:t xml:space="preserve">low </w:t>
            </w:r>
            <w:r>
              <w:rPr>
                <w:rFonts w:ascii="Calibri" w:hAnsi="Calibri" w:cs="Calibri"/>
                <w:color w:val="043017"/>
                <w:szCs w:val="22"/>
              </w:rPr>
              <w:t>level of alignment with the Principles</w:t>
            </w:r>
          </w:p>
          <w:p w14:paraId="3E2572D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low</w:t>
            </w:r>
          </w:p>
          <w:p w14:paraId="3DB260A4"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low</w:t>
            </w:r>
          </w:p>
          <w:p w14:paraId="7F324D9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ineffective</w:t>
            </w:r>
          </w:p>
        </w:tc>
      </w:tr>
    </w:tbl>
    <w:p w14:paraId="6B18CC71" w14:textId="77777777" w:rsidR="00723570" w:rsidRPr="00E66C3A" w:rsidRDefault="00723570">
      <w:pPr>
        <w:jc w:val="both"/>
        <w:rPr>
          <w:rFonts w:ascii="Calibri" w:hAnsi="Calibri" w:cs="Calibri"/>
        </w:rPr>
      </w:pPr>
    </w:p>
    <w:p w14:paraId="3167E890" w14:textId="3CFDB0B8" w:rsidR="00723570" w:rsidRDefault="00692F67">
      <w:pPr>
        <w:jc w:val="both"/>
        <w:rPr>
          <w:rFonts w:ascii="Calibri" w:hAnsi="Calibri" w:cs="Calibri"/>
        </w:rPr>
      </w:pPr>
      <w:r>
        <w:rPr>
          <w:rFonts w:ascii="Calibri" w:hAnsi="Calibri" w:cs="Calibri"/>
        </w:rPr>
        <w:t xml:space="preserve">For more information, please visit: </w:t>
      </w:r>
      <w:hyperlink r:id="rId26" w:history="1">
        <w:r w:rsidR="0076522F" w:rsidRPr="00871209">
          <w:rPr>
            <w:rStyle w:val="af5"/>
            <w:rFonts w:ascii="Calibri" w:hAnsi="Calibri" w:cs="Calibri" w:hint="eastAsia"/>
            <w:i/>
            <w:iCs/>
          </w:rPr>
          <w:t>htt</w:t>
        </w:r>
        <w:r w:rsidR="00415A97" w:rsidRPr="00871209">
          <w:rPr>
            <w:rStyle w:val="af5"/>
            <w:rFonts w:ascii="Calibri" w:hAnsi="Calibri" w:cs="Calibri" w:hint="eastAsia"/>
            <w:i/>
            <w:iCs/>
          </w:rPr>
          <w:t>p</w:t>
        </w:r>
        <w:r w:rsidR="0076522F" w:rsidRPr="00871209">
          <w:rPr>
            <w:rStyle w:val="af5"/>
            <w:rFonts w:ascii="Calibri" w:hAnsi="Calibri" w:cs="Calibri" w:hint="eastAsia"/>
            <w:i/>
            <w:iCs/>
          </w:rPr>
          <w:t>s://www.c</w:t>
        </w:r>
        <w:r w:rsidR="00BF05B5" w:rsidRPr="00871209">
          <w:rPr>
            <w:rStyle w:val="af5"/>
            <w:rFonts w:ascii="Calibri" w:hAnsi="Calibri" w:cs="Calibri" w:hint="eastAsia"/>
            <w:i/>
            <w:iCs/>
          </w:rPr>
          <w:t>c</w:t>
        </w:r>
        <w:r w:rsidR="0076522F" w:rsidRPr="00871209">
          <w:rPr>
            <w:rStyle w:val="af5"/>
            <w:rFonts w:ascii="Calibri" w:hAnsi="Calibri" w:cs="Calibri" w:hint="eastAsia"/>
            <w:i/>
            <w:iCs/>
          </w:rPr>
          <w:t>xgfi.com</w:t>
        </w:r>
        <w:r w:rsidR="0001348B" w:rsidRPr="00871209">
          <w:rPr>
            <w:rStyle w:val="af5"/>
            <w:rFonts w:ascii="Calibri" w:hAnsi="Calibri" w:cs="Calibri" w:hint="eastAsia"/>
            <w:i/>
            <w:iCs/>
          </w:rPr>
          <w:t>/</w:t>
        </w:r>
      </w:hyperlink>
    </w:p>
    <w:p w14:paraId="7A51AA29" w14:textId="77777777" w:rsidR="00723570" w:rsidRDefault="00692F67">
      <w:pPr>
        <w:spacing w:after="160" w:line="278" w:lineRule="auto"/>
        <w:rPr>
          <w:rFonts w:ascii="Calibri" w:hAnsi="Calibri" w:cs="Calibri"/>
        </w:rPr>
      </w:pPr>
      <w:r>
        <w:rPr>
          <w:rFonts w:ascii="Calibri" w:hAnsi="Calibri" w:cs="Calibri"/>
        </w:rPr>
        <w:br w:type="page"/>
      </w:r>
    </w:p>
    <w:p w14:paraId="29F9DC89" w14:textId="77777777" w:rsidR="00723570" w:rsidRDefault="00692F67">
      <w:pPr>
        <w:widowControl w:val="0"/>
        <w:rPr>
          <w:rFonts w:ascii="Calibri" w:hAnsi="Calibri" w:cs="Calibri"/>
          <w:b/>
          <w:bCs/>
          <w:color w:val="316729"/>
          <w:sz w:val="28"/>
          <w:szCs w:val="28"/>
        </w:rPr>
      </w:pPr>
      <w:r>
        <w:rPr>
          <w:rFonts w:ascii="Calibri" w:hAnsi="Calibri" w:cs="Calibri"/>
          <w:b/>
          <w:bCs/>
          <w:color w:val="316729"/>
          <w:sz w:val="28"/>
          <w:szCs w:val="28"/>
        </w:rPr>
        <w:lastRenderedPageBreak/>
        <w:t>IV – Summary of Eligible Categories’ Details</w:t>
      </w:r>
    </w:p>
    <w:p w14:paraId="718E2E23" w14:textId="77777777" w:rsidR="00723570" w:rsidRDefault="00692F67">
      <w:pPr>
        <w:pStyle w:val="afa"/>
        <w:numPr>
          <w:ilvl w:val="0"/>
          <w:numId w:val="17"/>
        </w:numPr>
        <w:jc w:val="both"/>
        <w:rPr>
          <w:rFonts w:ascii="Calibri" w:hAnsi="Calibri" w:cs="Calibri"/>
        </w:rPr>
      </w:pPr>
      <w:r>
        <w:rPr>
          <w:rFonts w:ascii="Calibri" w:hAnsi="Calibri" w:cs="Calibri"/>
        </w:rPr>
        <w:t>Reporting indicators of impact report</w:t>
      </w:r>
    </w:p>
    <w:p w14:paraId="768CE1A8" w14:textId="77777777" w:rsidR="00723570" w:rsidRDefault="00723570">
      <w:pPr>
        <w:jc w:val="both"/>
        <w:rPr>
          <w:rFonts w:ascii="Calibri" w:hAnsi="Calibri" w:cs="Calibri"/>
        </w:rPr>
      </w:pPr>
    </w:p>
    <w:tbl>
      <w:tblPr>
        <w:tblW w:w="10440" w:type="dxa"/>
        <w:tblLook w:val="04A0" w:firstRow="1" w:lastRow="0" w:firstColumn="1" w:lastColumn="0" w:noHBand="0" w:noVBand="1"/>
      </w:tblPr>
      <w:tblGrid>
        <w:gridCol w:w="3474"/>
        <w:gridCol w:w="6966"/>
      </w:tblGrid>
      <w:tr w:rsidR="004D3A51" w14:paraId="741EF051" w14:textId="77777777">
        <w:tc>
          <w:tcPr>
            <w:tcW w:w="0" w:type="auto"/>
            <w:shd w:val="clear" w:color="auto" w:fill="316729"/>
            <w:vAlign w:val="center"/>
          </w:tcPr>
          <w:p w14:paraId="3B5BB322" w14:textId="77777777" w:rsidR="004D3A51" w:rsidRDefault="00CA6FFE">
            <w:pPr>
              <w:jc w:val="center"/>
            </w:pPr>
            <w:r>
              <w:rPr>
                <w:rFonts w:ascii="Calibri" w:hAnsi="Calibri" w:cs="Calibri"/>
                <w:b/>
                <w:color w:val="FFFFFF"/>
              </w:rPr>
              <w:t>Project Category</w:t>
            </w:r>
          </w:p>
        </w:tc>
        <w:tc>
          <w:tcPr>
            <w:tcW w:w="0" w:type="auto"/>
            <w:shd w:val="clear" w:color="auto" w:fill="316729"/>
            <w:vAlign w:val="center"/>
          </w:tcPr>
          <w:p w14:paraId="47F3EEDA" w14:textId="77777777" w:rsidR="004D3A51" w:rsidRDefault="00CA6FFE">
            <w:pPr>
              <w:jc w:val="center"/>
            </w:pPr>
            <w:r>
              <w:rPr>
                <w:rFonts w:ascii="Calibri" w:hAnsi="Calibri" w:cs="Calibri"/>
                <w:b/>
                <w:color w:val="FFFFFF"/>
              </w:rPr>
              <w:t xml:space="preserve">Impact </w:t>
            </w:r>
            <w:r>
              <w:rPr>
                <w:rFonts w:ascii="Calibri" w:hAnsi="Calibri" w:cs="Calibri"/>
                <w:b/>
                <w:color w:val="FFFFFF"/>
              </w:rPr>
              <w:t>Indicator</w:t>
            </w:r>
          </w:p>
        </w:tc>
      </w:tr>
      <w:tr w:rsidR="004D3A51" w14:paraId="5CADFC2B" w14:textId="77777777">
        <w:tc>
          <w:tcPr>
            <w:tcW w:w="0" w:type="auto"/>
            <w:tcBorders>
              <w:bottom w:val="dotted" w:sz="3" w:space="0" w:color="275317"/>
            </w:tcBorders>
            <w:shd w:val="clear" w:color="auto" w:fill="F4F9EB"/>
            <w:vAlign w:val="center"/>
          </w:tcPr>
          <w:p w14:paraId="61F64C6F" w14:textId="6C1B6242" w:rsidR="004D3A51" w:rsidRDefault="00CA6FFE">
            <w:pPr>
              <w:jc w:val="center"/>
            </w:pPr>
            <w:r>
              <w:rPr>
                <w:rFonts w:ascii="Calibri" w:hAnsi="Calibri" w:cs="Calibri"/>
                <w:b/>
                <w:color w:val="0D381F"/>
              </w:rPr>
              <w:t xml:space="preserve">Construction </w:t>
            </w:r>
            <w:r w:rsidR="00DF6778">
              <w:rPr>
                <w:rFonts w:ascii="Calibri" w:hAnsi="Calibri" w:cs="Calibri"/>
                <w:b/>
                <w:color w:val="0D381F"/>
              </w:rPr>
              <w:t>o</w:t>
            </w:r>
            <w:r>
              <w:rPr>
                <w:rFonts w:ascii="Calibri" w:hAnsi="Calibri" w:cs="Calibri"/>
                <w:b/>
                <w:color w:val="0D381F"/>
              </w:rPr>
              <w:t>f Affordable Basic Infrastructure</w:t>
            </w:r>
          </w:p>
        </w:tc>
        <w:tc>
          <w:tcPr>
            <w:tcW w:w="0" w:type="auto"/>
            <w:tcBorders>
              <w:bottom w:val="dotted" w:sz="3" w:space="0" w:color="275317"/>
            </w:tcBorders>
            <w:shd w:val="clear" w:color="auto" w:fill="F4F9EB"/>
            <w:vAlign w:val="center"/>
          </w:tcPr>
          <w:p w14:paraId="40DF25A7" w14:textId="77777777" w:rsidR="004D3A51" w:rsidRDefault="00CA6FFE">
            <w:pPr>
              <w:numPr>
                <w:ilvl w:val="0"/>
                <w:numId w:val="2"/>
              </w:numPr>
              <w:ind w:left="240" w:hanging="300"/>
            </w:pPr>
            <w:r>
              <w:rPr>
                <w:rFonts w:ascii="Calibri" w:hAnsi="Calibri" w:cs="Calibri"/>
                <w:color w:val="0D381F"/>
                <w:shd w:val="clear" w:color="auto" w:fill="F4F9EB"/>
              </w:rPr>
              <w:t>Decrease in the cost of accessing basic services due to improved infrastructure</w:t>
            </w:r>
          </w:p>
          <w:p w14:paraId="4BB43DA7" w14:textId="77777777" w:rsidR="004D3A51" w:rsidRDefault="00CA6FFE">
            <w:pPr>
              <w:numPr>
                <w:ilvl w:val="0"/>
                <w:numId w:val="2"/>
              </w:numPr>
              <w:ind w:left="240" w:hanging="300"/>
            </w:pPr>
            <w:r>
              <w:rPr>
                <w:rFonts w:ascii="Calibri" w:hAnsi="Calibri" w:cs="Calibri"/>
                <w:color w:val="0D381F"/>
                <w:shd w:val="clear" w:color="auto" w:fill="F4F9EB"/>
              </w:rPr>
              <w:t>Number of people increase in access to infrastructure among marginalized or underserved communities</w:t>
            </w:r>
          </w:p>
        </w:tc>
      </w:tr>
      <w:tr w:rsidR="004D3A51" w14:paraId="55A7A026" w14:textId="77777777">
        <w:tc>
          <w:tcPr>
            <w:tcW w:w="0" w:type="auto"/>
            <w:shd w:val="clear" w:color="auto" w:fill="F4F9EB"/>
            <w:vAlign w:val="center"/>
          </w:tcPr>
          <w:p w14:paraId="19AFE8EC" w14:textId="0B1A0A4C" w:rsidR="004D3A51" w:rsidRDefault="00CA6FFE">
            <w:pPr>
              <w:jc w:val="center"/>
            </w:pPr>
            <w:r>
              <w:rPr>
                <w:rFonts w:ascii="Calibri" w:hAnsi="Calibri" w:cs="Calibri"/>
                <w:b/>
                <w:color w:val="0D381F"/>
              </w:rPr>
              <w:t xml:space="preserve">Generation </w:t>
            </w:r>
            <w:r w:rsidR="00DF6778">
              <w:rPr>
                <w:rFonts w:ascii="Calibri" w:hAnsi="Calibri" w:cs="Calibri"/>
                <w:b/>
                <w:color w:val="0D381F"/>
              </w:rPr>
              <w:t>o</w:t>
            </w:r>
            <w:r>
              <w:rPr>
                <w:rFonts w:ascii="Calibri" w:hAnsi="Calibri" w:cs="Calibri"/>
                <w:b/>
                <w:color w:val="0D381F"/>
              </w:rPr>
              <w:t>f Employment</w:t>
            </w:r>
          </w:p>
        </w:tc>
        <w:tc>
          <w:tcPr>
            <w:tcW w:w="0" w:type="auto"/>
            <w:shd w:val="clear" w:color="auto" w:fill="F4F9EB"/>
            <w:vAlign w:val="center"/>
          </w:tcPr>
          <w:p w14:paraId="0C875D69" w14:textId="77777777" w:rsidR="004D3A51" w:rsidRDefault="00CA6FFE">
            <w:pPr>
              <w:numPr>
                <w:ilvl w:val="0"/>
                <w:numId w:val="2"/>
              </w:numPr>
              <w:ind w:left="240" w:hanging="300"/>
            </w:pPr>
            <w:r>
              <w:rPr>
                <w:rFonts w:ascii="Calibri" w:hAnsi="Calibri" w:cs="Calibri"/>
                <w:color w:val="0D381F"/>
                <w:shd w:val="clear" w:color="auto" w:fill="F4F9EB"/>
              </w:rPr>
              <w:t>Number of new jobs</w:t>
            </w:r>
          </w:p>
          <w:p w14:paraId="4017370C" w14:textId="77777777" w:rsidR="004D3A51" w:rsidRDefault="00CA6FFE">
            <w:pPr>
              <w:numPr>
                <w:ilvl w:val="0"/>
                <w:numId w:val="2"/>
              </w:numPr>
              <w:ind w:left="240" w:hanging="300"/>
            </w:pPr>
            <w:r>
              <w:rPr>
                <w:rFonts w:ascii="Calibri" w:hAnsi="Calibri" w:cs="Calibri"/>
                <w:color w:val="0D381F"/>
                <w:shd w:val="clear" w:color="auto" w:fill="F4F9EB"/>
              </w:rPr>
              <w:t>Number of new enterprises</w:t>
            </w:r>
          </w:p>
        </w:tc>
      </w:tr>
    </w:tbl>
    <w:p w14:paraId="15BE6CC9" w14:textId="77777777" w:rsidR="00723570" w:rsidRDefault="00723570">
      <w:pPr>
        <w:jc w:val="both"/>
        <w:rPr>
          <w:rFonts w:ascii="Calibri" w:hAnsi="Calibri" w:cs="Calibri"/>
        </w:rPr>
      </w:pPr>
    </w:p>
    <w:p w14:paraId="45600A39" w14:textId="386F1E7D" w:rsidR="00723570" w:rsidRDefault="00723570">
      <w:pPr>
        <w:jc w:val="both"/>
        <w:rPr>
          <w:rFonts w:ascii="Calibri" w:hAnsi="Calibri" w:cs="Calibri"/>
        </w:rPr>
      </w:pPr>
    </w:p>
    <w:p w14:paraId="1075172F" w14:textId="77777777" w:rsidR="00723570" w:rsidRDefault="00692F67">
      <w:pPr>
        <w:spacing w:after="160" w:line="278" w:lineRule="auto"/>
        <w:rPr>
          <w:rFonts w:ascii="Calibri" w:hAnsi="Calibri" w:cs="Calibri"/>
        </w:rPr>
      </w:pPr>
      <w:r>
        <w:rPr>
          <w:rFonts w:ascii="Calibri" w:hAnsi="Calibri" w:cs="Calibri"/>
        </w:rPr>
        <w:br w:type="page"/>
      </w:r>
    </w:p>
    <w:p w14:paraId="77071DD1" w14:textId="77777777" w:rsidR="00723570" w:rsidRDefault="00723570">
      <w:pPr>
        <w:spacing w:after="160" w:line="278" w:lineRule="auto"/>
        <w:rPr>
          <w:rFonts w:ascii="Calibri" w:hAnsi="Calibri" w:cs="Calibri"/>
        </w:rPr>
      </w:pPr>
    </w:p>
    <w:p w14:paraId="670FE085" w14:textId="77777777" w:rsidR="00723570" w:rsidRDefault="00723570">
      <w:pPr>
        <w:spacing w:after="160" w:line="278" w:lineRule="auto"/>
        <w:rPr>
          <w:rFonts w:ascii="Calibri" w:hAnsi="Calibri" w:cs="Calibri"/>
        </w:rPr>
      </w:pPr>
    </w:p>
    <w:p w14:paraId="6725496C" w14:textId="77777777" w:rsidR="00723570" w:rsidRDefault="00723570">
      <w:pPr>
        <w:spacing w:after="160" w:line="278" w:lineRule="auto"/>
        <w:rPr>
          <w:rFonts w:ascii="Calibri" w:hAnsi="Calibri" w:cs="Calibri"/>
        </w:rPr>
      </w:pPr>
    </w:p>
    <w:p w14:paraId="1C7E9EC9" w14:textId="77777777" w:rsidR="00723570" w:rsidRDefault="00723570">
      <w:pPr>
        <w:spacing w:after="160" w:line="278" w:lineRule="auto"/>
        <w:rPr>
          <w:rFonts w:ascii="Calibri" w:hAnsi="Calibri" w:cs="Calibri"/>
        </w:rPr>
      </w:pPr>
    </w:p>
    <w:p w14:paraId="409E43BC" w14:textId="77777777" w:rsidR="00723570" w:rsidRDefault="00723570">
      <w:pPr>
        <w:spacing w:after="160" w:line="278" w:lineRule="auto"/>
        <w:rPr>
          <w:rFonts w:ascii="Calibri" w:hAnsi="Calibri" w:cs="Calibri"/>
        </w:rPr>
      </w:pPr>
    </w:p>
    <w:p w14:paraId="12995E6A" w14:textId="77777777" w:rsidR="00723570" w:rsidRDefault="00723570">
      <w:pPr>
        <w:spacing w:after="160" w:line="278" w:lineRule="auto"/>
        <w:rPr>
          <w:rFonts w:ascii="Calibri" w:hAnsi="Calibri" w:cs="Calibri"/>
        </w:rPr>
      </w:pPr>
    </w:p>
    <w:p w14:paraId="20C7B731" w14:textId="77777777" w:rsidR="00723570" w:rsidRDefault="00692F67">
      <w:pPr>
        <w:widowControl w:val="0"/>
        <w:spacing w:after="160" w:line="278" w:lineRule="auto"/>
      </w:pPr>
      <w:r>
        <w:rPr>
          <w:noProof/>
        </w:rPr>
        <mc:AlternateContent>
          <mc:Choice Requires="wps">
            <w:drawing>
              <wp:anchor distT="0" distB="0" distL="114300" distR="114300" simplePos="0" relativeHeight="251715584" behindDoc="0" locked="0" layoutInCell="1" allowOverlap="1" wp14:anchorId="72A0C292" wp14:editId="4746D86E">
                <wp:simplePos x="0" y="0"/>
                <wp:positionH relativeFrom="margin">
                  <wp:align>left</wp:align>
                </wp:positionH>
                <wp:positionV relativeFrom="paragraph">
                  <wp:posOffset>207010</wp:posOffset>
                </wp:positionV>
                <wp:extent cx="6653463" cy="7239000"/>
                <wp:effectExtent l="0" t="0" r="14605" b="19050"/>
                <wp:wrapNone/>
                <wp:docPr id="9" name="TextBox 5"/>
                <wp:cNvGraphicFramePr/>
                <a:graphic xmlns:a="http://schemas.openxmlformats.org/drawingml/2006/main">
                  <a:graphicData uri="http://schemas.microsoft.com/office/word/2010/wordprocessingShape">
                    <wps:wsp>
                      <wps:cNvSpPr txBox="1"/>
                      <wps:spPr>
                        <a:xfrm>
                          <a:off x="0" y="0"/>
                          <a:ext cx="6653463" cy="7239000"/>
                        </a:xfrm>
                        <a:prstGeom prst="rect">
                          <a:avLst/>
                        </a:prstGeom>
                        <a:noFill/>
                        <a:ln>
                          <a:solidFill>
                            <a:srgbClr val="787878"/>
                          </a:solidFill>
                        </a:ln>
                      </wps:spPr>
                      <wps:txbx>
                        <w:txbxContent>
                          <w:p w14:paraId="3F7813F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In preparing this Second Party Opinion, </w:t>
                            </w:r>
                            <w:r>
                              <w:rPr>
                                <w:rFonts w:ascii="Calibri" w:eastAsia="DengXian" w:hAnsi="Calibri" w:cs="Calibri"/>
                                <w:color w:val="7F7F7F" w:themeColor="text1" w:themeTint="80"/>
                                <w:kern w:val="2"/>
                                <w:sz w:val="20"/>
                                <w:szCs w:val="20"/>
                              </w:rPr>
                              <w:t>CCX Green Finance International Limited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r>
                              <w:rPr>
                                <w:rFonts w:ascii="Calibri" w:eastAsia="DengXian"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considers the Opinion to be independently produced, objective, and unbiased.</w:t>
                            </w:r>
                          </w:p>
                          <w:p w14:paraId="7CA35554"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210D6CD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1B15D26C"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Opinion is prepared based on the information provided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 xml:space="preserve">Company.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 is responsible for the authenticity, completeness, and accuracy of such information.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w:t>
                            </w:r>
                          </w:p>
                          <w:p w14:paraId="2F3629F0"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Company’s financial solvency. The assessment results are independent of corporate credit ratings.</w:t>
                            </w:r>
                          </w:p>
                          <w:p w14:paraId="4BF3B893"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Copyright ©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p>
                          <w:p w14:paraId="5FFCB7D1"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information provided herein has been sourced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7D24B3A6"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Under no circumstances shall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has been advised of the potential for such loss.</w:t>
                            </w:r>
                          </w:p>
                          <w:p w14:paraId="040CE8A3" w14:textId="77777777" w:rsidR="00E729E5" w:rsidRDefault="00E729E5" w:rsidP="00E729E5">
                            <w:pPr>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p w14:paraId="74755E9E" w14:textId="3B4E21EB" w:rsidR="00692F67" w:rsidRPr="00E729E5" w:rsidRDefault="00692F67">
                            <w:pPr>
                              <w:jc w:val="both"/>
                              <w:rPr>
                                <w:rFonts w:ascii="Calibri" w:eastAsia="DengXian" w:hAnsi="Calibri" w:cs="Calibri"/>
                                <w:color w:val="7F7F7F" w:themeColor="text1" w:themeTint="80"/>
                                <w:kern w:val="2"/>
                                <w:sz w:val="20"/>
                                <w:szCs w:val="20"/>
                              </w:rPr>
                            </w:pPr>
                          </w:p>
                        </w:txbxContent>
                      </wps:txbx>
                      <wps:bodyPr wrap="square" rtlCol="0">
                        <a:noAutofit/>
                      </wps:bodyPr>
                    </wps:wsp>
                  </a:graphicData>
                </a:graphic>
                <wp14:sizeRelV relativeFrom="margin">
                  <wp14:pctHeight>0</wp14:pctHeight>
                </wp14:sizeRelV>
              </wp:anchor>
            </w:drawing>
          </mc:Choice>
          <mc:Fallback>
            <w:pict>
              <v:shape w14:anchorId="72A0C292" id="TextBox 5" o:spid="_x0000_s1093" type="#_x0000_t202" style="position:absolute;margin-left:0;margin-top:16.3pt;width:523.9pt;height:570pt;z-index:251715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" filled="f" strokecolor="#787878">
                <v:textbox>
                  <w:txbxContent>
                    <w:p w14:paraId="3F7813F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In preparing this Second Party Opinion, </w:t>
                      </w:r>
                      <w:r>
                        <w:rPr>
                          <w:rFonts w:ascii="Calibri" w:eastAsia="DengXian" w:hAnsi="Calibri" w:cs="Calibri"/>
                          <w:color w:val="7F7F7F" w:themeColor="text1" w:themeTint="80"/>
                          <w:kern w:val="2"/>
                          <w:sz w:val="20"/>
                          <w:szCs w:val="20"/>
                        </w:rPr>
                        <w:t>CCX Green Finance International Limited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r>
                        <w:rPr>
                          <w:rFonts w:ascii="Calibri" w:eastAsia="DengXian"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considers the Opinion to be independently produced, objective, and unbiased.</w:t>
                      </w:r>
                    </w:p>
                    <w:p w14:paraId="7CA35554"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210D6CD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1B15D26C"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Opinion is prepared based on the information provided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 xml:space="preserve">Company.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 is responsible for the authenticity, completeness, and accuracy of such information.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w:t>
                      </w:r>
                    </w:p>
                    <w:p w14:paraId="2F3629F0"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Company’s financial solvency. The assessment results are independent of corporate credit ratings.</w:t>
                      </w:r>
                    </w:p>
                    <w:p w14:paraId="4BF3B893"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Copyright ©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p>
                    <w:p w14:paraId="5FFCB7D1"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information provided herein has been sourced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7D24B3A6"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Under no circumstances shall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has been advised of the potential for such loss.</w:t>
                      </w:r>
                    </w:p>
                    <w:p w14:paraId="040CE8A3" w14:textId="77777777" w:rsidR="00E729E5" w:rsidRDefault="00E729E5" w:rsidP="00E729E5">
                      <w:pPr>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p w14:paraId="74755E9E" w14:textId="3B4E21EB" w:rsidR="00692F67" w:rsidRPr="00E729E5" w:rsidRDefault="00692F67">
                      <w:pPr>
                        <w:jc w:val="both"/>
                        <w:rPr>
                          <w:rFonts w:ascii="Calibri" w:eastAsia="DengXian" w:hAnsi="Calibri" w:cs="Calibri"/>
                          <w:color w:val="7F7F7F" w:themeColor="text1" w:themeTint="80"/>
                          <w:kern w:val="2"/>
                          <w:sz w:val="20"/>
                          <w:szCs w:val="20"/>
                        </w:rPr>
                      </w:pPr>
                    </w:p>
                  </w:txbxContent>
                </v:textbox>
                <w10:wrap anchorx="margin"/>
              </v:shape>
            </w:pict>
          </mc:Fallback>
        </mc:AlternateContent>
      </w:r>
    </w:p>
    <w:p w14:paraId="55BBDADE" w14:textId="63D2F0E8" w:rsidR="00723570" w:rsidRDefault="00723570"/>
    <w:sectPr w:rsidR="00723570">
      <w:headerReference w:type="default" r:id="rId27"/>
      <w:footerReference w:type="even" r:id="rId28"/>
      <w:footerReference w:type="default" r:id="rId29"/>
      <w:pgSz w:w="11906" w:h="16838"/>
      <w:pgMar w:top="720" w:right="720" w:bottom="720" w:left="720" w:header="397" w:footer="680"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C3F293" w14:textId="77777777" w:rsidR="00CA6FFE" w:rsidRDefault="00CA6FFE">
      <w:r>
        <w:separator/>
      </w:r>
    </w:p>
  </w:endnote>
  <w:endnote w:type="continuationSeparator" w:id="0">
    <w:p w14:paraId="5BCB7ED5" w14:textId="77777777" w:rsidR="00CA6FFE" w:rsidRDefault="00CA6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panose1 w:val="020B0604020202020204"/>
    <w:charset w:val="86"/>
    <w:family w:val="auto"/>
    <w:pitch w:val="variable"/>
    <w:sig w:usb0="00000003" w:usb1="080E0000" w:usb2="00000016" w:usb3="00000000" w:csb0="00040001" w:csb1="00000000"/>
  </w:font>
  <w:font w:name="HarmonyOS Sans SC Light">
    <w:altName w:val="微软雅黑"/>
    <w:panose1 w:val="020B0604020202020204"/>
    <w:charset w:val="86"/>
    <w:family w:val="auto"/>
    <w:pitch w:val="variable"/>
    <w:sig w:usb0="00000003" w:usb1="080E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HarmonyOS Sans SC Medium">
    <w:altName w:val="微软雅黑"/>
    <w:panose1 w:val="020B0604020202020204"/>
    <w:charset w:val="86"/>
    <w:family w:val="auto"/>
    <w:pitch w:val="variable"/>
    <w:sig w:usb0="00000003" w:usb1="080E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Pr>
      <w:id w:val="1736811344"/>
    </w:sdtPr>
    <w:sdtEndPr>
      <w:rPr>
        <w:rStyle w:val="af4"/>
      </w:rPr>
    </w:sdtEndPr>
    <w:sdtContent>
      <w:p w14:paraId="6BCA63E8" w14:textId="77777777" w:rsidR="00692F67" w:rsidRDefault="00692F67">
        <w:pPr>
          <w:pStyle w:val="a7"/>
          <w:framePr w:wrap="auto"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4E67ADD9" w14:textId="77777777" w:rsidR="00692F67" w:rsidRDefault="00692F6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Fonts w:ascii="Calibri" w:hAnsi="Calibri" w:cs="Calibri"/>
        <w:color w:val="A6A6A6" w:themeColor="background1" w:themeShade="A6"/>
        <w:sz w:val="11"/>
        <w:szCs w:val="11"/>
      </w:rPr>
      <w:id w:val="-1"/>
    </w:sdtPr>
    <w:sdtEndPr>
      <w:rPr>
        <w:rStyle w:val="af4"/>
        <w:sz w:val="13"/>
        <w:szCs w:val="13"/>
      </w:rPr>
    </w:sdtEndPr>
    <w:sdtContent>
      <w:p w14:paraId="6CA53EB8" w14:textId="57C35DE6" w:rsidR="00692F67" w:rsidRDefault="00692F67" w:rsidP="005D76DD">
        <w:pPr>
          <w:pStyle w:val="a7"/>
          <w:framePr w:wrap="auto" w:vAnchor="text" w:hAnchor="page" w:x="6033" w:y="412"/>
          <w:rPr>
            <w:rStyle w:val="af4"/>
            <w:rFonts w:ascii="Calibri" w:hAnsi="Calibri" w:cs="Calibri"/>
            <w:color w:val="A6A6A6" w:themeColor="background1" w:themeShade="A6"/>
            <w:sz w:val="13"/>
            <w:szCs w:val="13"/>
          </w:rPr>
        </w:pPr>
        <w:r>
          <w:rPr>
            <w:rStyle w:val="af4"/>
            <w:rFonts w:ascii="Calibri" w:hAnsi="Calibri" w:cs="Calibri"/>
            <w:color w:val="A6A6A6" w:themeColor="background1" w:themeShade="A6"/>
            <w:sz w:val="13"/>
            <w:szCs w:val="13"/>
          </w:rPr>
          <w:fldChar w:fldCharType="begin"/>
        </w:r>
        <w:r>
          <w:rPr>
            <w:rStyle w:val="af4"/>
            <w:rFonts w:ascii="Calibri" w:hAnsi="Calibri" w:cs="Calibri"/>
            <w:color w:val="A6A6A6" w:themeColor="background1" w:themeShade="A6"/>
            <w:sz w:val="13"/>
            <w:szCs w:val="13"/>
          </w:rPr>
          <w:instrText xml:space="preserve"> PAGE </w:instrText>
        </w:r>
        <w:r>
          <w:rPr>
            <w:rStyle w:val="af4"/>
            <w:rFonts w:ascii="Calibri" w:hAnsi="Calibri" w:cs="Calibri"/>
            <w:color w:val="A6A6A6" w:themeColor="background1" w:themeShade="A6"/>
            <w:sz w:val="13"/>
            <w:szCs w:val="13"/>
          </w:rPr>
          <w:fldChar w:fldCharType="separate"/>
        </w:r>
        <w:r w:rsidR="00CD16D1">
          <w:rPr>
            <w:rStyle w:val="af4"/>
            <w:rFonts w:ascii="Calibri" w:hAnsi="Calibri" w:cs="Calibri"/>
            <w:noProof/>
            <w:color w:val="A6A6A6" w:themeColor="background1" w:themeShade="A6"/>
            <w:sz w:val="13"/>
            <w:szCs w:val="13"/>
          </w:rPr>
          <w:t>2</w:t>
        </w:r>
        <w:r>
          <w:rPr>
            <w:rStyle w:val="af4"/>
            <w:rFonts w:ascii="Calibri" w:hAnsi="Calibri" w:cs="Calibri"/>
            <w:color w:val="A6A6A6" w:themeColor="background1" w:themeShade="A6"/>
            <w:sz w:val="13"/>
            <w:szCs w:val="13"/>
          </w:rPr>
          <w:fldChar w:fldCharType="end"/>
        </w:r>
      </w:p>
    </w:sdtContent>
  </w:sdt>
  <w:p w14:paraId="1A641AC6" w14:textId="303B1B09" w:rsidR="00692F67" w:rsidRDefault="00377ED0">
    <w:pPr>
      <w:pStyle w:val="a7"/>
    </w:pPr>
    <w:r>
      <w:rPr>
        <w:noProof/>
      </w:rPr>
      <mc:AlternateContent>
        <mc:Choice Requires="wps">
          <w:drawing>
            <wp:anchor distT="0" distB="0" distL="114300" distR="114300" simplePos="0" relativeHeight="251683840" behindDoc="0" locked="0" layoutInCell="1" allowOverlap="1" wp14:anchorId="28423D41" wp14:editId="4C97FB20">
              <wp:simplePos x="0" y="0"/>
              <wp:positionH relativeFrom="margin">
                <wp:posOffset>3027680</wp:posOffset>
              </wp:positionH>
              <wp:positionV relativeFrom="paragraph">
                <wp:posOffset>27305</wp:posOffset>
              </wp:positionV>
              <wp:extent cx="3681730" cy="240030"/>
              <wp:effectExtent l="0" t="0" r="0" b="7620"/>
              <wp:wrapNone/>
              <wp:docPr id="1036180027" name="文本框 14"/>
              <wp:cNvGraphicFramePr/>
              <a:graphic xmlns:a="http://schemas.openxmlformats.org/drawingml/2006/main">
                <a:graphicData uri="http://schemas.microsoft.com/office/word/2010/wordprocessingShape">
                  <wps:wsp>
                    <wps:cNvSpPr txBox="1"/>
                    <wps:spPr>
                      <a:xfrm>
                        <a:off x="0" y="0"/>
                        <a:ext cx="3681730" cy="240030"/>
                      </a:xfrm>
                      <a:prstGeom prst="rect">
                        <a:avLst/>
                      </a:prstGeom>
                      <a:noFill/>
                      <a:ln w="6350">
                        <a:noFill/>
                      </a:ln>
                    </wps:spPr>
                    <wps:txbx>
                      <w:txbxContent>
                        <w:p w14:paraId="58DA1B11" w14:textId="303B8764" w:rsidR="00377ED0" w:rsidRDefault="00CA6FFE"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EndPr/>
                            <w:sdtContent>
                              <w:r w:rsidR="00734664">
                                <w:rPr>
                                  <w:rFonts w:ascii="Calibri" w:hAnsi="Calibri" w:cs="Calibri"/>
                                  <w:color w:val="B5B5B5"/>
                                  <w:sz w:val="15"/>
                                  <w:szCs w:val="15"/>
                                </w:rPr>
                                <w:t>Taizhou State-owned Assets Investment Group Co., Ltd.</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8423D41" id="_x0000_t202" coordsize="21600,21600" o:spt="202" path="m,l,21600r21600,l21600,xe">
              <v:stroke joinstyle="miter"/>
              <v:path gradientshapeok="t" o:connecttype="rect"/>
            </v:shapetype>
            <v:shape id="文本框 14" o:spid="_x0000_s1096" type="#_x0000_t202" style="position:absolute;margin-left:238.4pt;margin-top:2.15pt;width:289.9pt;height:18.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" filled="f" stroked="f" strokeweight=".5pt">
              <v:textbox>
                <w:txbxContent>
                  <w:p w14:paraId="58DA1B11" w14:textId="303B8764" w:rsidR="00377ED0" w:rsidRDefault="00CA6FFE"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EndPr/>
                      <w:sdtContent>
                        <w:r w:rsidR="00734664">
                          <w:rPr>
                            <w:rFonts w:ascii="Calibri" w:hAnsi="Calibri" w:cs="Calibri"/>
                            <w:color w:val="B5B5B5"/>
                            <w:sz w:val="15"/>
                            <w:szCs w:val="15"/>
                          </w:rPr>
                          <w:t>Taizhou State-owned Assets Investment Group Co., Ltd.</w:t>
                        </w:r>
                      </w:sdtContent>
                    </w:sdt>
                  </w:p>
                </w:txbxContent>
              </v:textbox>
              <w10:wrap anchorx="margin"/>
            </v:shape>
          </w:pict>
        </mc:Fallback>
      </mc:AlternateContent>
    </w:r>
    <w:r w:rsidR="00692F67">
      <w:rPr>
        <w:noProof/>
      </w:rPr>
      <mc:AlternateContent>
        <mc:Choice Requires="wps">
          <w:drawing>
            <wp:anchor distT="0" distB="0" distL="114300" distR="114300" simplePos="0" relativeHeight="251677696" behindDoc="0" locked="0" layoutInCell="1" allowOverlap="1" wp14:anchorId="5A73707A" wp14:editId="32DF31FC">
              <wp:simplePos x="0" y="0"/>
              <wp:positionH relativeFrom="column">
                <wp:posOffset>5676900</wp:posOffset>
              </wp:positionH>
              <wp:positionV relativeFrom="paragraph">
                <wp:posOffset>170180</wp:posOffset>
              </wp:positionV>
              <wp:extent cx="1036320" cy="245745"/>
              <wp:effectExtent l="0" t="0" r="0" b="2540"/>
              <wp:wrapNone/>
              <wp:docPr id="1599062209" name="文本框 14"/>
              <wp:cNvGraphicFramePr/>
              <a:graphic xmlns:a="http://schemas.openxmlformats.org/drawingml/2006/main">
                <a:graphicData uri="http://schemas.microsoft.com/office/word/2010/wordprocessingShape">
                  <wps:wsp>
                    <wps:cNvSpPr txBox="1"/>
                    <wps:spPr>
                      <a:xfrm>
                        <a:off x="0" y="0"/>
                        <a:ext cx="1036532" cy="245533"/>
                      </a:xfrm>
                      <a:prstGeom prst="rect">
                        <a:avLst/>
                      </a:prstGeom>
                      <a:noFill/>
                      <a:ln w="6350">
                        <a:noFill/>
                      </a:ln>
                    </wps:spPr>
                    <wps:txbx>
                      <w:txbxContent>
                        <w:p w14:paraId="6AFF2147" w14:textId="561A27D8" w:rsidR="00692F67" w:rsidRDefault="00CA6FFE">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showingPlcHdr/>
                              <w15:appearance w15:val="hidden"/>
                            </w:sdtPr>
                            <w:sdtEndPr/>
                            <w:sdtContent>
                              <w:r w:rsidR="00734664">
                                <w:rPr>
                                  <w:rFonts w:ascii="Calibri" w:hAnsi="Calibri" w:cs="Calibri"/>
                                  <w:color w:val="B5B5B5"/>
                                  <w:sz w:val="15"/>
                                  <w:szCs w:val="15"/>
                                </w:rPr>
                                <w:t>March 21, 2025</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73707A" id="_x0000_s1097" type="#_x0000_t202" style="position:absolute;margin-left:447pt;margin-top:13.4pt;width:81.6pt;height:19.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" filled="f" stroked="f" strokeweight=".5pt">
              <v:textbox>
                <w:txbxContent>
                  <w:p w14:paraId="6AFF2147" w14:textId="561A27D8" w:rsidR="00692F67" w:rsidRDefault="00CA6FFE">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showingPlcHdr/>
                        <w15:appearance w15:val="hidden"/>
                      </w:sdtPr>
                      <w:sdtEndPr/>
                      <w:sdtContent>
                        <w:r w:rsidR="00734664">
                          <w:rPr>
                            <w:rFonts w:ascii="Calibri" w:hAnsi="Calibri" w:cs="Calibri"/>
                            <w:color w:val="B5B5B5"/>
                            <w:sz w:val="15"/>
                            <w:szCs w:val="15"/>
                          </w:rPr>
                          <w:t>March 21, 2025</w:t>
                        </w:r>
                      </w:sdtContent>
                    </w:sdt>
                  </w:p>
                </w:txbxContent>
              </v:textbox>
            </v:shape>
          </w:pict>
        </mc:Fallback>
      </mc:AlternateContent>
    </w:r>
    <w:r w:rsidR="00692F67">
      <w:rPr>
        <w:noProof/>
      </w:rPr>
      <w:drawing>
        <wp:anchor distT="0" distB="0" distL="114300" distR="114300" simplePos="0" relativeHeight="251674624" behindDoc="0" locked="0" layoutInCell="1" allowOverlap="1" wp14:anchorId="07F9BE00" wp14:editId="0EB8975A">
          <wp:simplePos x="0" y="0"/>
          <wp:positionH relativeFrom="column">
            <wp:posOffset>-110490</wp:posOffset>
          </wp:positionH>
          <wp:positionV relativeFrom="paragraph">
            <wp:posOffset>133350</wp:posOffset>
          </wp:positionV>
          <wp:extent cx="2044700" cy="177800"/>
          <wp:effectExtent l="0" t="0" r="0" b="0"/>
          <wp:wrapNone/>
          <wp:docPr id="18327329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32955" name="图片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44700" cy="1778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3EEC65" w14:textId="77777777" w:rsidR="00CA6FFE" w:rsidRDefault="00CA6FFE">
      <w:r>
        <w:separator/>
      </w:r>
    </w:p>
  </w:footnote>
  <w:footnote w:type="continuationSeparator" w:id="0">
    <w:p w14:paraId="6FD0CAB4" w14:textId="77777777" w:rsidR="00CA6FFE" w:rsidRDefault="00CA6F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AB2E0" w14:textId="77777777" w:rsidR="00692F67" w:rsidRDefault="00692F67">
    <w:pPr>
      <w:pStyle w:val="a9"/>
    </w:pPr>
    <w:r>
      <w:rPr>
        <w:noProof/>
      </w:rPr>
      <w:drawing>
        <wp:anchor distT="0" distB="0" distL="114300" distR="114300" simplePos="0" relativeHeight="251679744" behindDoc="0" locked="0" layoutInCell="1" allowOverlap="1" wp14:anchorId="1EE81B77" wp14:editId="497253E2">
          <wp:simplePos x="0" y="0"/>
          <wp:positionH relativeFrom="column">
            <wp:posOffset>1595755</wp:posOffset>
          </wp:positionH>
          <wp:positionV relativeFrom="paragraph">
            <wp:posOffset>-1158240</wp:posOffset>
          </wp:positionV>
          <wp:extent cx="5528945" cy="1297940"/>
          <wp:effectExtent l="0" t="0" r="0" b="0"/>
          <wp:wrapNone/>
          <wp:docPr id="730599160" name="图片 1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99160" name="图片 10" descr="图标&#10;&#10;描述已自动生成"/>
                  <pic:cNvPicPr>
                    <a:picLocks noChangeAspect="1"/>
                  </pic:cNvPicPr>
                </pic:nvPicPr>
                <pic:blipFill>
                  <a:blip r:embed="rId1">
                    <a:alphaModFix amt="11000"/>
                    <a:extLst>
                      <a:ext uri="{BEBA8EAE-BF5A-486C-A8C5-ECC9F3942E4B}">
                        <a14:imgProps xmlns:a14="http://schemas.microsoft.com/office/drawing/2010/main">
                          <a14:imgLayer r:embed="rId2">
                            <a14:imgEffect>
                              <a14:brightnessContrast bright="56000" contrast="-65000"/>
                            </a14:imgEffect>
                            <a14:imgEffect>
                              <a14:colorTemperature colorTemp="5226"/>
                            </a14:imgEffect>
                            <a14:imgEffect>
                              <a14:saturation sat="178000"/>
                            </a14:imgEffect>
                            <a14:imgEffect>
                              <a14:sharpenSoften amount="20000"/>
                            </a14:imgEffect>
                          </a14:imgLayer>
                        </a14:imgProps>
                      </a:ext>
                      <a:ext uri="{28A0092B-C50C-407E-A947-70E740481C1C}">
                        <a14:useLocalDpi xmlns:a14="http://schemas.microsoft.com/office/drawing/2010/main" val="0"/>
                      </a:ext>
                    </a:extLst>
                  </a:blip>
                  <a:srcRect t="22658" b="10313"/>
                  <a:stretch>
                    <a:fillRect/>
                  </a:stretch>
                </pic:blipFill>
                <pic:spPr>
                  <a:xfrm>
                    <a:off x="0" y="0"/>
                    <a:ext cx="5529092" cy="1297940"/>
                  </a:xfrm>
                  <a:prstGeom prst="rect">
                    <a:avLst/>
                  </a:prstGeom>
                  <a:ln>
                    <a:noFill/>
                  </a:ln>
                </pic:spPr>
              </pic:pic>
            </a:graphicData>
          </a:graphic>
        </wp:anchor>
      </w:drawing>
    </w:r>
    <w:r>
      <w:rPr>
        <w:noProof/>
      </w:rPr>
      <mc:AlternateContent>
        <mc:Choice Requires="wps">
          <w:drawing>
            <wp:anchor distT="0" distB="0" distL="114300" distR="114300" simplePos="0" relativeHeight="251671552" behindDoc="0" locked="0" layoutInCell="1" allowOverlap="1" wp14:anchorId="4208F306" wp14:editId="6C5FF290">
              <wp:simplePos x="0" y="0"/>
              <wp:positionH relativeFrom="column">
                <wp:posOffset>-483870</wp:posOffset>
              </wp:positionH>
              <wp:positionV relativeFrom="paragraph">
                <wp:posOffset>-363220</wp:posOffset>
              </wp:positionV>
              <wp:extent cx="7588885" cy="504190"/>
              <wp:effectExtent l="0" t="0" r="6350" b="4445"/>
              <wp:wrapNone/>
              <wp:docPr id="840749994" name="Rectangle 3"/>
              <wp:cNvGraphicFramePr/>
              <a:graphic xmlns:a="http://schemas.openxmlformats.org/drawingml/2006/main">
                <a:graphicData uri="http://schemas.microsoft.com/office/word/2010/wordprocessingShape">
                  <wps:wsp>
                    <wps:cNvSpPr/>
                    <wps:spPr>
                      <a:xfrm>
                        <a:off x="0" y="0"/>
                        <a:ext cx="7588800" cy="504000"/>
                      </a:xfrm>
                      <a:prstGeom prst="rect">
                        <a:avLst/>
                      </a:prstGeom>
                      <a:gradFill flip="none" rotWithShape="1">
                        <a:gsLst>
                          <a:gs pos="56000">
                            <a:srgbClr val="72B145"/>
                          </a:gs>
                          <a:gs pos="75000">
                            <a:srgbClr val="489033"/>
                          </a:gs>
                          <a:gs pos="36000">
                            <a:srgbClr val="F3F8EB"/>
                          </a:gs>
                          <a:gs pos="91000">
                            <a:srgbClr val="436A2E"/>
                          </a:gs>
                        </a:gsLst>
                        <a:path path="circle">
                          <a:fillToRect r="100000" b="100000"/>
                        </a:path>
                        <a:tileRect l="-100000" t="-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20E744"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4208F306" id="_x0000_s1094" style="position:absolute;left:0;text-align:left;margin-left:-38.1pt;margin-top:-28.6pt;width:597.55pt;height:3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" fillcolor="#f3f8eb" stroked="f" strokeweight="1pt">
              <v:fill color2="#436a2e" rotate="t" colors="0 #f3f8eb;23593f #f3f8eb;36700f #72b145;.75 #489033" focus="100%" type="gradientRadial"/>
              <v:textbox>
                <w:txbxContent>
                  <w:p w14:paraId="7B20E744"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37E95FCC" wp14:editId="0F0CD4BA">
              <wp:simplePos x="0" y="0"/>
              <wp:positionH relativeFrom="column">
                <wp:posOffset>-469265</wp:posOffset>
              </wp:positionH>
              <wp:positionV relativeFrom="paragraph">
                <wp:posOffset>-342265</wp:posOffset>
              </wp:positionV>
              <wp:extent cx="237490" cy="485775"/>
              <wp:effectExtent l="0" t="0" r="3810" b="0"/>
              <wp:wrapNone/>
              <wp:docPr id="1037499393" name="Rectangle 1084"/>
              <wp:cNvGraphicFramePr/>
              <a:graphic xmlns:a="http://schemas.openxmlformats.org/drawingml/2006/main">
                <a:graphicData uri="http://schemas.microsoft.com/office/word/2010/wordprocessingShape">
                  <wps:wsp>
                    <wps:cNvSpPr/>
                    <wps:spPr>
                      <a:xfrm>
                        <a:off x="0" y="0"/>
                        <a:ext cx="237600" cy="4860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A2566E"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37E95FCC" id="_x0000_s1095" style="position:absolute;left:0;text-align:left;margin-left:-36.95pt;margin-top:-26.95pt;width:18.7pt;height:3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" fillcolor="#316729" stroked="f" strokeweight="1pt">
              <v:fill color2="#316729" rotate="t" angle="180" colors="0 #316729;4588f #316729;35389f #72b145" focus="100%" type="gradient"/>
              <v:textbox>
                <w:txbxContent>
                  <w:p w14:paraId="1AA2566E"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72576" behindDoc="0" locked="0" layoutInCell="1" allowOverlap="1" wp14:anchorId="7A499F36" wp14:editId="756DCAEF">
          <wp:simplePos x="0" y="0"/>
          <wp:positionH relativeFrom="column">
            <wp:posOffset>-112395</wp:posOffset>
          </wp:positionH>
          <wp:positionV relativeFrom="paragraph">
            <wp:posOffset>-183515</wp:posOffset>
          </wp:positionV>
          <wp:extent cx="1819275" cy="260985"/>
          <wp:effectExtent l="0" t="0" r="0" b="5715"/>
          <wp:wrapNone/>
          <wp:docPr id="2129089721" name="图片 1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9721" name="图片 11" descr="图片包含 文本&#10;&#10;描述已自动生成"/>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19275" cy="261052"/>
                  </a:xfrm>
                  <a:prstGeom prst="rect">
                    <a:avLst/>
                  </a:prstGeom>
                </pic:spPr>
              </pic:pic>
            </a:graphicData>
          </a:graphic>
        </wp:anchor>
      </w:drawing>
    </w:r>
    <w:r>
      <w:rPr>
        <w:noProof/>
      </w:rPr>
      <w:drawing>
        <wp:anchor distT="0" distB="0" distL="114300" distR="114300" simplePos="0" relativeHeight="251673600" behindDoc="0" locked="0" layoutInCell="1" allowOverlap="1" wp14:anchorId="100F1775" wp14:editId="2E0394E2">
          <wp:simplePos x="0" y="0"/>
          <wp:positionH relativeFrom="column">
            <wp:posOffset>-483235</wp:posOffset>
          </wp:positionH>
          <wp:positionV relativeFrom="paragraph">
            <wp:posOffset>10612755</wp:posOffset>
          </wp:positionV>
          <wp:extent cx="210820" cy="593725"/>
          <wp:effectExtent l="0" t="0" r="5080" b="3175"/>
          <wp:wrapNone/>
          <wp:docPr id="10500258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25875" name="图片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0820" cy="593725"/>
                  </a:xfrm>
                  <a:prstGeom prst="rect">
                    <a:avLst/>
                  </a:prstGeom>
                </pic:spPr>
              </pic:pic>
            </a:graphicData>
          </a:graphic>
        </wp:anchor>
      </w:drawing>
    </w:r>
  </w:p>
  <w:p w14:paraId="60DA77C6" w14:textId="77777777" w:rsidR="00692F67" w:rsidRDefault="00692F6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7" type="#_x0000_t75" style="width:14pt;height:14pt;visibility:visible;mso-wrap-style:square" o:bullet="t">
        <v:imagedata r:id="rId1" o:title=""/>
      </v:shape>
    </w:pict>
  </w:numPicBullet>
  <w:numPicBullet w:numPicBulletId="1">
    <w:pict>
      <v:shape id="_x0000_i1208" type="#_x0000_t75" style="width:9pt;height:10pt;visibility:visible;mso-wrap-style:square" o:bullet="t">
        <v:imagedata r:id="rId2" o:title=""/>
      </v:shape>
    </w:pict>
  </w:numPicBullet>
  <w:abstractNum w:abstractNumId="0" w15:restartNumberingAfterBreak="0">
    <w:nsid w:val="0A4E0D63"/>
    <w:multiLevelType w:val="multilevel"/>
    <w:tmpl w:val="0A4E0D63"/>
    <w:lvl w:ilvl="0">
      <w:start w:val="1"/>
      <w:numFmt w:val="bullet"/>
      <w:lvlText w:val=""/>
      <w:lvlPicBulletId w:val="0"/>
      <w:lvlJc w:val="left"/>
      <w:pPr>
        <w:ind w:left="420" w:hanging="420"/>
      </w:pPr>
      <w:rPr>
        <w:rFonts w:ascii="Symbol" w:hAnsi="Symbol" w:hint="default"/>
        <w:color w:val="auto"/>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DC160F1"/>
    <w:multiLevelType w:val="multilevel"/>
    <w:tmpl w:val="0DC160F1"/>
    <w:lvl w:ilvl="0">
      <w:start w:val="1"/>
      <w:numFmt w:val="decimal"/>
      <w:lvlText w:val="%1."/>
      <w:lvlJc w:val="left"/>
      <w:pPr>
        <w:tabs>
          <w:tab w:val="left" w:pos="780"/>
        </w:tabs>
        <w:ind w:left="780" w:hanging="360"/>
      </w:pPr>
      <w:rPr>
        <w:color w:val="275317" w:themeColor="accent6" w:themeShade="80"/>
      </w:rPr>
    </w:lvl>
    <w:lvl w:ilvl="1">
      <w:start w:val="1"/>
      <w:numFmt w:val="decimal"/>
      <w:lvlText w:val="%2."/>
      <w:lvlJc w:val="left"/>
      <w:pPr>
        <w:tabs>
          <w:tab w:val="left" w:pos="1500"/>
        </w:tabs>
        <w:ind w:left="1500" w:hanging="360"/>
      </w:pPr>
    </w:lvl>
    <w:lvl w:ilvl="2">
      <w:start w:val="1"/>
      <w:numFmt w:val="decimal"/>
      <w:lvlText w:val="%3."/>
      <w:lvlJc w:val="left"/>
      <w:pPr>
        <w:tabs>
          <w:tab w:val="left" w:pos="2220"/>
        </w:tabs>
        <w:ind w:left="2220" w:hanging="360"/>
      </w:pPr>
    </w:lvl>
    <w:lvl w:ilvl="3">
      <w:start w:val="1"/>
      <w:numFmt w:val="decimal"/>
      <w:lvlText w:val="%4."/>
      <w:lvlJc w:val="left"/>
      <w:pPr>
        <w:tabs>
          <w:tab w:val="left" w:pos="2940"/>
        </w:tabs>
        <w:ind w:left="2940" w:hanging="360"/>
      </w:pPr>
    </w:lvl>
    <w:lvl w:ilvl="4">
      <w:start w:val="1"/>
      <w:numFmt w:val="decimal"/>
      <w:lvlText w:val="%5."/>
      <w:lvlJc w:val="left"/>
      <w:pPr>
        <w:tabs>
          <w:tab w:val="left" w:pos="3660"/>
        </w:tabs>
        <w:ind w:left="3660" w:hanging="360"/>
      </w:pPr>
    </w:lvl>
    <w:lvl w:ilvl="5">
      <w:start w:val="1"/>
      <w:numFmt w:val="decimal"/>
      <w:lvlText w:val="%6."/>
      <w:lvlJc w:val="left"/>
      <w:pPr>
        <w:tabs>
          <w:tab w:val="left" w:pos="4380"/>
        </w:tabs>
        <w:ind w:left="4380" w:hanging="360"/>
      </w:pPr>
    </w:lvl>
    <w:lvl w:ilvl="6">
      <w:start w:val="1"/>
      <w:numFmt w:val="decimal"/>
      <w:lvlText w:val="%7."/>
      <w:lvlJc w:val="left"/>
      <w:pPr>
        <w:tabs>
          <w:tab w:val="left" w:pos="5100"/>
        </w:tabs>
        <w:ind w:left="5100" w:hanging="360"/>
      </w:pPr>
    </w:lvl>
    <w:lvl w:ilvl="7">
      <w:start w:val="1"/>
      <w:numFmt w:val="decimal"/>
      <w:lvlText w:val="%8."/>
      <w:lvlJc w:val="left"/>
      <w:pPr>
        <w:tabs>
          <w:tab w:val="left" w:pos="5820"/>
        </w:tabs>
        <w:ind w:left="5820" w:hanging="360"/>
      </w:pPr>
    </w:lvl>
    <w:lvl w:ilvl="8">
      <w:start w:val="1"/>
      <w:numFmt w:val="decimal"/>
      <w:lvlText w:val="%9."/>
      <w:lvlJc w:val="left"/>
      <w:pPr>
        <w:tabs>
          <w:tab w:val="left" w:pos="6540"/>
        </w:tabs>
        <w:ind w:left="6540" w:hanging="360"/>
      </w:pPr>
    </w:lvl>
  </w:abstractNum>
  <w:abstractNum w:abstractNumId="2" w15:restartNumberingAfterBreak="0">
    <w:nsid w:val="1D933A5B"/>
    <w:multiLevelType w:val="multilevel"/>
    <w:tmpl w:val="1D933A5B"/>
    <w:lvl w:ilvl="0">
      <w:start w:val="1"/>
      <w:numFmt w:val="bullet"/>
      <w:lvlText w:val=""/>
      <w:lvlPicBulletId w:val="1"/>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22B704C9"/>
    <w:multiLevelType w:val="multilevel"/>
    <w:tmpl w:val="22B704C9"/>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4" w15:restartNumberingAfterBreak="0">
    <w:nsid w:val="307C5257"/>
    <w:multiLevelType w:val="multilevel"/>
    <w:tmpl w:val="307C5257"/>
    <w:lvl w:ilvl="0">
      <w:start w:val="1"/>
      <w:numFmt w:val="bullet"/>
      <w:lvlText w:val="æ"/>
      <w:lvlJc w:val="left"/>
      <w:pPr>
        <w:ind w:left="284" w:hanging="284"/>
      </w:pPr>
      <w:rPr>
        <w:rFonts w:ascii="Wingdings" w:hAnsi="Wingdings" w:hint="default"/>
        <w:color w:val="41830D"/>
        <w:sz w:val="22"/>
        <w:szCs w:val="22"/>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15:restartNumberingAfterBreak="0">
    <w:nsid w:val="3F0143F2"/>
    <w:multiLevelType w:val="multilevel"/>
    <w:tmpl w:val="3F0143F2"/>
    <w:lvl w:ilvl="0">
      <w:start w:val="1"/>
      <w:numFmt w:val="bullet"/>
      <w:lvlText w:val=""/>
      <w:lvlPicBulletId w:val="0"/>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3F7F1C71"/>
    <w:multiLevelType w:val="hybridMultilevel"/>
    <w:tmpl w:val="96B88340"/>
    <w:lvl w:ilvl="0" w:tplc="B8FAFCF4">
      <w:start w:val="1"/>
      <w:numFmt w:val="bullet"/>
      <w:lvlText w:val="æ"/>
      <w:lvlJc w:val="left"/>
      <w:pPr>
        <w:ind w:left="440" w:hanging="440"/>
      </w:pPr>
      <w:rPr>
        <w:rFonts w:ascii="Wingdings" w:hAnsi="Wingdings" w:hint="default"/>
        <w:color w:val="41830D"/>
        <w:sz w:val="24"/>
        <w:szCs w:val="24"/>
        <w:lang w:val="en-U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43194F88"/>
    <w:multiLevelType w:val="multilevel"/>
    <w:tmpl w:val="43194F88"/>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8" w15:restartNumberingAfterBreak="0">
    <w:nsid w:val="4B314BA2"/>
    <w:multiLevelType w:val="multilevel"/>
    <w:tmpl w:val="4B314BA2"/>
    <w:lvl w:ilvl="0">
      <w:start w:val="1"/>
      <w:numFmt w:val="bullet"/>
      <w:lvlText w:val="æ"/>
      <w:lvlJc w:val="left"/>
      <w:pPr>
        <w:ind w:left="440" w:hanging="440"/>
      </w:pPr>
      <w:rPr>
        <w:rFonts w:ascii="Wingdings" w:hAnsi="Wingdings" w:hint="default"/>
        <w:color w:val="41830D"/>
        <w:sz w:val="24"/>
        <w:szCs w:val="24"/>
        <w:lang w:val="en-US"/>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4B647E42"/>
    <w:multiLevelType w:val="multilevel"/>
    <w:tmpl w:val="4B647E42"/>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0" w15:restartNumberingAfterBreak="0">
    <w:nsid w:val="4DC8305C"/>
    <w:multiLevelType w:val="multilevel"/>
    <w:tmpl w:val="4DC8305C"/>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1" w15:restartNumberingAfterBreak="0">
    <w:nsid w:val="50C71BC9"/>
    <w:multiLevelType w:val="multilevel"/>
    <w:tmpl w:val="50C71BC9"/>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566945F0"/>
    <w:multiLevelType w:val="multilevel"/>
    <w:tmpl w:val="566945F0"/>
    <w:lvl w:ilvl="0">
      <w:start w:val="1"/>
      <w:numFmt w:val="bullet"/>
      <w:lvlText w:val="æ"/>
      <w:lvlJc w:val="left"/>
      <w:pPr>
        <w:ind w:left="860" w:hanging="440"/>
      </w:pPr>
      <w:rPr>
        <w:rFonts w:ascii="Wingdings" w:hAnsi="Wingdings" w:hint="default"/>
        <w:color w:val="41830D"/>
        <w:sz w:val="22"/>
        <w:szCs w:val="22"/>
      </w:rPr>
    </w:lvl>
    <w:lvl w:ilvl="1">
      <w:start w:val="1"/>
      <w:numFmt w:val="bullet"/>
      <w:lvlText w:val="•"/>
      <w:lvlJc w:val="left"/>
      <w:pPr>
        <w:tabs>
          <w:tab w:val="left" w:pos="1860"/>
        </w:tabs>
        <w:ind w:left="1860" w:hanging="360"/>
      </w:pPr>
      <w:rPr>
        <w:rFonts w:ascii="Arial" w:hAnsi="Arial" w:hint="default"/>
      </w:rPr>
    </w:lvl>
    <w:lvl w:ilvl="2">
      <w:start w:val="1"/>
      <w:numFmt w:val="bullet"/>
      <w:lvlText w:val="•"/>
      <w:lvlJc w:val="left"/>
      <w:pPr>
        <w:tabs>
          <w:tab w:val="left" w:pos="2580"/>
        </w:tabs>
        <w:ind w:left="2580" w:hanging="360"/>
      </w:pPr>
      <w:rPr>
        <w:rFonts w:ascii="Arial" w:hAnsi="Arial" w:hint="default"/>
      </w:rPr>
    </w:lvl>
    <w:lvl w:ilvl="3">
      <w:start w:val="1"/>
      <w:numFmt w:val="bullet"/>
      <w:lvlText w:val="•"/>
      <w:lvlJc w:val="left"/>
      <w:pPr>
        <w:tabs>
          <w:tab w:val="left" w:pos="3300"/>
        </w:tabs>
        <w:ind w:left="3300" w:hanging="360"/>
      </w:pPr>
      <w:rPr>
        <w:rFonts w:ascii="Arial" w:hAnsi="Arial" w:hint="default"/>
      </w:rPr>
    </w:lvl>
    <w:lvl w:ilvl="4">
      <w:start w:val="1"/>
      <w:numFmt w:val="bullet"/>
      <w:lvlText w:val="•"/>
      <w:lvlJc w:val="left"/>
      <w:pPr>
        <w:tabs>
          <w:tab w:val="left" w:pos="4020"/>
        </w:tabs>
        <w:ind w:left="4020" w:hanging="360"/>
      </w:pPr>
      <w:rPr>
        <w:rFonts w:ascii="Arial" w:hAnsi="Arial" w:hint="default"/>
      </w:rPr>
    </w:lvl>
    <w:lvl w:ilvl="5">
      <w:start w:val="1"/>
      <w:numFmt w:val="bullet"/>
      <w:lvlText w:val="•"/>
      <w:lvlJc w:val="left"/>
      <w:pPr>
        <w:tabs>
          <w:tab w:val="left" w:pos="4740"/>
        </w:tabs>
        <w:ind w:left="4740" w:hanging="360"/>
      </w:pPr>
      <w:rPr>
        <w:rFonts w:ascii="Arial" w:hAnsi="Arial" w:hint="default"/>
      </w:rPr>
    </w:lvl>
    <w:lvl w:ilvl="6">
      <w:start w:val="1"/>
      <w:numFmt w:val="bullet"/>
      <w:lvlText w:val="•"/>
      <w:lvlJc w:val="left"/>
      <w:pPr>
        <w:tabs>
          <w:tab w:val="left" w:pos="5460"/>
        </w:tabs>
        <w:ind w:left="5460" w:hanging="360"/>
      </w:pPr>
      <w:rPr>
        <w:rFonts w:ascii="Arial" w:hAnsi="Arial" w:hint="default"/>
      </w:rPr>
    </w:lvl>
    <w:lvl w:ilvl="7">
      <w:start w:val="1"/>
      <w:numFmt w:val="bullet"/>
      <w:lvlText w:val="•"/>
      <w:lvlJc w:val="left"/>
      <w:pPr>
        <w:tabs>
          <w:tab w:val="left" w:pos="6180"/>
        </w:tabs>
        <w:ind w:left="6180" w:hanging="360"/>
      </w:pPr>
      <w:rPr>
        <w:rFonts w:ascii="Arial" w:hAnsi="Arial" w:hint="default"/>
      </w:rPr>
    </w:lvl>
    <w:lvl w:ilvl="8">
      <w:start w:val="1"/>
      <w:numFmt w:val="bullet"/>
      <w:lvlText w:val="•"/>
      <w:lvlJc w:val="left"/>
      <w:pPr>
        <w:tabs>
          <w:tab w:val="left" w:pos="6900"/>
        </w:tabs>
        <w:ind w:left="6900" w:hanging="360"/>
      </w:pPr>
      <w:rPr>
        <w:rFonts w:ascii="Arial" w:hAnsi="Arial" w:hint="default"/>
      </w:rPr>
    </w:lvl>
  </w:abstractNum>
  <w:abstractNum w:abstractNumId="13" w15:restartNumberingAfterBreak="0">
    <w:nsid w:val="5AD96DB6"/>
    <w:multiLevelType w:val="multilevel"/>
    <w:tmpl w:val="5AD96DB6"/>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 w15:restartNumberingAfterBreak="0">
    <w:nsid w:val="5F2253E7"/>
    <w:multiLevelType w:val="multilevel"/>
    <w:tmpl w:val="5F2253E7"/>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6DEF2AA3"/>
    <w:multiLevelType w:val="multilevel"/>
    <w:tmpl w:val="6DEF2AA3"/>
    <w:lvl w:ilvl="0">
      <w:start w:val="1"/>
      <w:numFmt w:val="bullet"/>
      <w:lvlText w:val="¡"/>
      <w:lvlJc w:val="left"/>
      <w:pPr>
        <w:ind w:left="1280" w:hanging="440"/>
      </w:pPr>
      <w:rPr>
        <w:rFonts w:ascii="Wingdings" w:hAnsi="Wingdings" w:hint="default"/>
        <w:color w:val="41830D"/>
      </w:rPr>
    </w:lvl>
    <w:lvl w:ilvl="1">
      <w:start w:val="1"/>
      <w:numFmt w:val="bullet"/>
      <w:lvlText w:val=""/>
      <w:lvlJc w:val="left"/>
      <w:pPr>
        <w:ind w:left="1720" w:hanging="440"/>
      </w:pPr>
      <w:rPr>
        <w:rFonts w:ascii="Wingdings" w:hAnsi="Wingdings" w:hint="default"/>
      </w:rPr>
    </w:lvl>
    <w:lvl w:ilvl="2">
      <w:start w:val="1"/>
      <w:numFmt w:val="bullet"/>
      <w:lvlText w:val=""/>
      <w:lvlJc w:val="left"/>
      <w:pPr>
        <w:ind w:left="2160" w:hanging="440"/>
      </w:pPr>
      <w:rPr>
        <w:rFonts w:ascii="Wingdings" w:hAnsi="Wingdings" w:hint="default"/>
      </w:rPr>
    </w:lvl>
    <w:lvl w:ilvl="3">
      <w:start w:val="1"/>
      <w:numFmt w:val="bullet"/>
      <w:lvlText w:val=""/>
      <w:lvlJc w:val="left"/>
      <w:pPr>
        <w:ind w:left="2600" w:hanging="440"/>
      </w:pPr>
      <w:rPr>
        <w:rFonts w:ascii="Wingdings" w:hAnsi="Wingdings" w:hint="default"/>
      </w:rPr>
    </w:lvl>
    <w:lvl w:ilvl="4">
      <w:start w:val="1"/>
      <w:numFmt w:val="bullet"/>
      <w:lvlText w:val=""/>
      <w:lvlJc w:val="left"/>
      <w:pPr>
        <w:ind w:left="3040" w:hanging="440"/>
      </w:pPr>
      <w:rPr>
        <w:rFonts w:ascii="Wingdings" w:hAnsi="Wingdings" w:hint="default"/>
      </w:rPr>
    </w:lvl>
    <w:lvl w:ilvl="5">
      <w:start w:val="1"/>
      <w:numFmt w:val="bullet"/>
      <w:lvlText w:val=""/>
      <w:lvlJc w:val="left"/>
      <w:pPr>
        <w:ind w:left="3480" w:hanging="440"/>
      </w:pPr>
      <w:rPr>
        <w:rFonts w:ascii="Wingdings" w:hAnsi="Wingdings" w:hint="default"/>
      </w:rPr>
    </w:lvl>
    <w:lvl w:ilvl="6">
      <w:start w:val="1"/>
      <w:numFmt w:val="bullet"/>
      <w:lvlText w:val=""/>
      <w:lvlJc w:val="left"/>
      <w:pPr>
        <w:ind w:left="3920" w:hanging="440"/>
      </w:pPr>
      <w:rPr>
        <w:rFonts w:ascii="Wingdings" w:hAnsi="Wingdings" w:hint="default"/>
      </w:rPr>
    </w:lvl>
    <w:lvl w:ilvl="7">
      <w:start w:val="1"/>
      <w:numFmt w:val="bullet"/>
      <w:lvlText w:val=""/>
      <w:lvlJc w:val="left"/>
      <w:pPr>
        <w:ind w:left="4360" w:hanging="440"/>
      </w:pPr>
      <w:rPr>
        <w:rFonts w:ascii="Wingdings" w:hAnsi="Wingdings" w:hint="default"/>
      </w:rPr>
    </w:lvl>
    <w:lvl w:ilvl="8">
      <w:start w:val="1"/>
      <w:numFmt w:val="bullet"/>
      <w:lvlText w:val=""/>
      <w:lvlJc w:val="left"/>
      <w:pPr>
        <w:ind w:left="4800" w:hanging="440"/>
      </w:pPr>
      <w:rPr>
        <w:rFonts w:ascii="Wingdings" w:hAnsi="Wingdings" w:hint="default"/>
      </w:rPr>
    </w:lvl>
  </w:abstractNum>
  <w:abstractNum w:abstractNumId="16" w15:restartNumberingAfterBreak="0">
    <w:nsid w:val="6ED81F24"/>
    <w:multiLevelType w:val="multilevel"/>
    <w:tmpl w:val="6ED81F24"/>
    <w:lvl w:ilvl="0">
      <w:start w:val="1"/>
      <w:numFmt w:val="bullet"/>
      <w:lvlText w:val=""/>
      <w:lvlJc w:val="left"/>
      <w:pPr>
        <w:ind w:left="723" w:hanging="440"/>
      </w:pPr>
      <w:rPr>
        <w:rFonts w:ascii="Wingdings" w:hAnsi="Wingdings" w:hint="default"/>
        <w:color w:val="4EA72E" w:themeColor="accent6"/>
      </w:rPr>
    </w:lvl>
    <w:lvl w:ilvl="1">
      <w:start w:val="1"/>
      <w:numFmt w:val="bullet"/>
      <w:lvlText w:val=""/>
      <w:lvlJc w:val="left"/>
      <w:pPr>
        <w:ind w:left="1163" w:hanging="440"/>
      </w:pPr>
      <w:rPr>
        <w:rFonts w:ascii="Wingdings" w:hAnsi="Wingdings" w:hint="default"/>
      </w:rPr>
    </w:lvl>
    <w:lvl w:ilvl="2">
      <w:start w:val="1"/>
      <w:numFmt w:val="bullet"/>
      <w:lvlText w:val=""/>
      <w:lvlJc w:val="left"/>
      <w:pPr>
        <w:ind w:left="1603" w:hanging="440"/>
      </w:pPr>
      <w:rPr>
        <w:rFonts w:ascii="Wingdings" w:hAnsi="Wingdings" w:hint="default"/>
      </w:rPr>
    </w:lvl>
    <w:lvl w:ilvl="3">
      <w:start w:val="1"/>
      <w:numFmt w:val="bullet"/>
      <w:lvlText w:val=""/>
      <w:lvlJc w:val="left"/>
      <w:pPr>
        <w:ind w:left="2043" w:hanging="440"/>
      </w:pPr>
      <w:rPr>
        <w:rFonts w:ascii="Wingdings" w:hAnsi="Wingdings" w:hint="default"/>
      </w:rPr>
    </w:lvl>
    <w:lvl w:ilvl="4">
      <w:start w:val="1"/>
      <w:numFmt w:val="bullet"/>
      <w:lvlText w:val=""/>
      <w:lvlJc w:val="left"/>
      <w:pPr>
        <w:ind w:left="2483" w:hanging="440"/>
      </w:pPr>
      <w:rPr>
        <w:rFonts w:ascii="Wingdings" w:hAnsi="Wingdings" w:hint="default"/>
      </w:rPr>
    </w:lvl>
    <w:lvl w:ilvl="5">
      <w:start w:val="1"/>
      <w:numFmt w:val="bullet"/>
      <w:lvlText w:val=""/>
      <w:lvlJc w:val="left"/>
      <w:pPr>
        <w:ind w:left="2923" w:hanging="440"/>
      </w:pPr>
      <w:rPr>
        <w:rFonts w:ascii="Wingdings" w:hAnsi="Wingdings" w:hint="default"/>
      </w:rPr>
    </w:lvl>
    <w:lvl w:ilvl="6">
      <w:start w:val="1"/>
      <w:numFmt w:val="bullet"/>
      <w:lvlText w:val=""/>
      <w:lvlJc w:val="left"/>
      <w:pPr>
        <w:ind w:left="3363" w:hanging="440"/>
      </w:pPr>
      <w:rPr>
        <w:rFonts w:ascii="Wingdings" w:hAnsi="Wingdings" w:hint="default"/>
      </w:rPr>
    </w:lvl>
    <w:lvl w:ilvl="7">
      <w:start w:val="1"/>
      <w:numFmt w:val="bullet"/>
      <w:lvlText w:val=""/>
      <w:lvlJc w:val="left"/>
      <w:pPr>
        <w:ind w:left="3803" w:hanging="440"/>
      </w:pPr>
      <w:rPr>
        <w:rFonts w:ascii="Wingdings" w:hAnsi="Wingdings" w:hint="default"/>
      </w:rPr>
    </w:lvl>
    <w:lvl w:ilvl="8">
      <w:start w:val="1"/>
      <w:numFmt w:val="bullet"/>
      <w:lvlText w:val=""/>
      <w:lvlJc w:val="left"/>
      <w:pPr>
        <w:ind w:left="4243" w:hanging="440"/>
      </w:pPr>
      <w:rPr>
        <w:rFonts w:ascii="Wingdings" w:hAnsi="Wingdings" w:hint="default"/>
      </w:rPr>
    </w:lvl>
  </w:abstractNum>
  <w:abstractNum w:abstractNumId="17" w15:restartNumberingAfterBreak="0">
    <w:nsid w:val="77734BE7"/>
    <w:multiLevelType w:val="multilevel"/>
    <w:tmpl w:val="77734BE7"/>
    <w:lvl w:ilvl="0">
      <w:start w:val="1"/>
      <w:numFmt w:val="bullet"/>
      <w:lvlText w:val="¡"/>
      <w:lvlJc w:val="left"/>
      <w:pPr>
        <w:ind w:left="1007" w:hanging="440"/>
      </w:pPr>
      <w:rPr>
        <w:rFonts w:ascii="Wingdings" w:hAnsi="Wingdings" w:hint="default"/>
        <w:color w:val="41830D"/>
      </w:rPr>
    </w:lvl>
    <w:lvl w:ilvl="1">
      <w:start w:val="1"/>
      <w:numFmt w:val="bullet"/>
      <w:lvlText w:val=""/>
      <w:lvlJc w:val="left"/>
      <w:pPr>
        <w:ind w:left="1447" w:hanging="440"/>
      </w:pPr>
      <w:rPr>
        <w:rFonts w:ascii="Wingdings" w:hAnsi="Wingdings" w:hint="default"/>
      </w:rPr>
    </w:lvl>
    <w:lvl w:ilvl="2">
      <w:start w:val="1"/>
      <w:numFmt w:val="bullet"/>
      <w:lvlText w:val=""/>
      <w:lvlJc w:val="left"/>
      <w:pPr>
        <w:ind w:left="1887" w:hanging="440"/>
      </w:pPr>
      <w:rPr>
        <w:rFonts w:ascii="Wingdings" w:hAnsi="Wingdings" w:hint="default"/>
      </w:rPr>
    </w:lvl>
    <w:lvl w:ilvl="3">
      <w:start w:val="1"/>
      <w:numFmt w:val="bullet"/>
      <w:lvlText w:val=""/>
      <w:lvlJc w:val="left"/>
      <w:pPr>
        <w:ind w:left="2327" w:hanging="440"/>
      </w:pPr>
      <w:rPr>
        <w:rFonts w:ascii="Wingdings" w:hAnsi="Wingdings" w:hint="default"/>
      </w:rPr>
    </w:lvl>
    <w:lvl w:ilvl="4">
      <w:start w:val="1"/>
      <w:numFmt w:val="bullet"/>
      <w:lvlText w:val=""/>
      <w:lvlJc w:val="left"/>
      <w:pPr>
        <w:ind w:left="2767" w:hanging="440"/>
      </w:pPr>
      <w:rPr>
        <w:rFonts w:ascii="Wingdings" w:hAnsi="Wingdings" w:hint="default"/>
      </w:rPr>
    </w:lvl>
    <w:lvl w:ilvl="5">
      <w:start w:val="1"/>
      <w:numFmt w:val="bullet"/>
      <w:lvlText w:val=""/>
      <w:lvlJc w:val="left"/>
      <w:pPr>
        <w:ind w:left="3207" w:hanging="440"/>
      </w:pPr>
      <w:rPr>
        <w:rFonts w:ascii="Wingdings" w:hAnsi="Wingdings" w:hint="default"/>
      </w:rPr>
    </w:lvl>
    <w:lvl w:ilvl="6">
      <w:start w:val="1"/>
      <w:numFmt w:val="bullet"/>
      <w:lvlText w:val=""/>
      <w:lvlJc w:val="left"/>
      <w:pPr>
        <w:ind w:left="3647" w:hanging="440"/>
      </w:pPr>
      <w:rPr>
        <w:rFonts w:ascii="Wingdings" w:hAnsi="Wingdings" w:hint="default"/>
      </w:rPr>
    </w:lvl>
    <w:lvl w:ilvl="7">
      <w:start w:val="1"/>
      <w:numFmt w:val="bullet"/>
      <w:lvlText w:val=""/>
      <w:lvlJc w:val="left"/>
      <w:pPr>
        <w:ind w:left="4087" w:hanging="440"/>
      </w:pPr>
      <w:rPr>
        <w:rFonts w:ascii="Wingdings" w:hAnsi="Wingdings" w:hint="default"/>
      </w:rPr>
    </w:lvl>
    <w:lvl w:ilvl="8">
      <w:start w:val="1"/>
      <w:numFmt w:val="bullet"/>
      <w:lvlText w:val=""/>
      <w:lvlJc w:val="left"/>
      <w:pPr>
        <w:ind w:left="4527" w:hanging="440"/>
      </w:pPr>
      <w:rPr>
        <w:rFonts w:ascii="Wingdings" w:hAnsi="Wingdings" w:hint="default"/>
      </w:rPr>
    </w:lvl>
  </w:abstractNum>
  <w:abstractNum w:abstractNumId="18" w15:restartNumberingAfterBreak="0">
    <w:nsid w:val="7DFB49A6"/>
    <w:multiLevelType w:val="hybridMultilevel"/>
    <w:tmpl w:val="69A2ED20"/>
    <w:lvl w:ilvl="0" w:tplc="B8FAFCF4">
      <w:start w:val="1"/>
      <w:numFmt w:val="bullet"/>
      <w:lvlText w:val="æ"/>
      <w:lvlJc w:val="left"/>
      <w:pPr>
        <w:ind w:left="440" w:hanging="440"/>
      </w:pPr>
      <w:rPr>
        <w:rFonts w:ascii="Wingdings" w:hAnsi="Wingdings" w:hint="default"/>
        <w:color w:val="41830D"/>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7F9A0BC5"/>
    <w:multiLevelType w:val="hybridMultilevel"/>
    <w:tmpl w:val="8148492A"/>
    <w:lvl w:ilvl="0" w:tplc="0409000F">
      <w:start w:val="1"/>
      <w:numFmt w:val="decimal"/>
      <w:lvlText w:val="%1."/>
      <w:lvlJc w:val="left"/>
      <w:pPr>
        <w:ind w:left="440" w:hanging="440"/>
      </w:pPr>
      <w:rPr>
        <w:rFonts w:ascii="Calibri"/>
        <w:color w:val="0D381F"/>
      </w:rPr>
    </w:lvl>
    <w:lvl w:ilvl="1" w:tplc="04090019" w:tentative="1">
      <w:start w:val="1"/>
      <w:numFmt w:val="lowerLetter"/>
      <w:lvlText w:val="%2)"/>
      <w:lvlJc w:val="left"/>
      <w:pPr>
        <w:ind w:left="880" w:hanging="440"/>
      </w:pPr>
      <w:rPr>
        <w:rFonts w:ascii="Calibri"/>
        <w:color w:val="0D381F"/>
      </w:rPr>
    </w:lvl>
    <w:lvl w:ilvl="2" w:tplc="0409001B" w:tentative="1">
      <w:start w:val="1"/>
      <w:numFmt w:val="lowerRoman"/>
      <w:lvlText w:val="%3."/>
      <w:lvlJc w:val="right"/>
      <w:pPr>
        <w:ind w:left="1320" w:hanging="440"/>
      </w:pPr>
      <w:rPr>
        <w:rFonts w:ascii="Calibri"/>
        <w:color w:val="0D381F"/>
      </w:rPr>
    </w:lvl>
    <w:lvl w:ilvl="3" w:tplc="0409000F" w:tentative="1">
      <w:start w:val="1"/>
      <w:numFmt w:val="decimal"/>
      <w:lvlText w:val="%4."/>
      <w:lvlJc w:val="left"/>
      <w:pPr>
        <w:ind w:left="1760" w:hanging="440"/>
      </w:pPr>
      <w:rPr>
        <w:rFonts w:ascii="Calibri"/>
        <w:color w:val="0D381F"/>
      </w:rPr>
    </w:lvl>
    <w:lvl w:ilvl="4" w:tplc="04090019" w:tentative="1">
      <w:start w:val="1"/>
      <w:numFmt w:val="lowerLetter"/>
      <w:lvlText w:val="%5)"/>
      <w:lvlJc w:val="left"/>
      <w:pPr>
        <w:ind w:left="2200" w:hanging="440"/>
      </w:pPr>
      <w:rPr>
        <w:rFonts w:ascii="Calibri"/>
        <w:color w:val="0D381F"/>
      </w:rPr>
    </w:lvl>
    <w:lvl w:ilvl="5" w:tplc="0409001B" w:tentative="1">
      <w:start w:val="1"/>
      <w:numFmt w:val="lowerRoman"/>
      <w:lvlText w:val="%6."/>
      <w:lvlJc w:val="right"/>
      <w:pPr>
        <w:ind w:left="2640" w:hanging="440"/>
      </w:pPr>
      <w:rPr>
        <w:rFonts w:ascii="Calibri"/>
        <w:color w:val="0D381F"/>
      </w:rPr>
    </w:lvl>
    <w:lvl w:ilvl="6" w:tplc="0409000F" w:tentative="1">
      <w:start w:val="1"/>
      <w:numFmt w:val="decimal"/>
      <w:lvlText w:val="%7."/>
      <w:lvlJc w:val="left"/>
      <w:pPr>
        <w:ind w:left="3080" w:hanging="440"/>
      </w:pPr>
      <w:rPr>
        <w:rFonts w:ascii="Calibri"/>
        <w:color w:val="0D381F"/>
      </w:rPr>
    </w:lvl>
    <w:lvl w:ilvl="7" w:tplc="04090019" w:tentative="1">
      <w:start w:val="1"/>
      <w:numFmt w:val="lowerLetter"/>
      <w:lvlText w:val="%8)"/>
      <w:lvlJc w:val="left"/>
      <w:pPr>
        <w:ind w:left="3520" w:hanging="440"/>
      </w:pPr>
      <w:rPr>
        <w:rFonts w:ascii="Calibri"/>
        <w:color w:val="0D381F"/>
      </w:rPr>
    </w:lvl>
    <w:lvl w:ilvl="8" w:tplc="0409001B" w:tentative="1">
      <w:start w:val="1"/>
      <w:numFmt w:val="lowerRoman"/>
      <w:lvlText w:val="%9."/>
      <w:lvlJc w:val="right"/>
      <w:pPr>
        <w:ind w:left="3960" w:hanging="440"/>
      </w:pPr>
      <w:rPr>
        <w:rFonts w:ascii="Calibri"/>
        <w:color w:val="0D381F"/>
      </w:rPr>
    </w:lvl>
  </w:abstractNum>
  <w:num w:numId="1">
    <w:abstractNumId w:val="0"/>
  </w:num>
  <w:num w:numId="2">
    <w:abstractNumId w:val="13"/>
  </w:num>
  <w:num w:numId="3">
    <w:abstractNumId w:val="17"/>
  </w:num>
  <w:num w:numId="4">
    <w:abstractNumId w:val="5"/>
  </w:num>
  <w:num w:numId="5">
    <w:abstractNumId w:val="8"/>
  </w:num>
  <w:num w:numId="6">
    <w:abstractNumId w:val="2"/>
  </w:num>
  <w:num w:numId="7">
    <w:abstractNumId w:val="11"/>
  </w:num>
  <w:num w:numId="8">
    <w:abstractNumId w:val="16"/>
  </w:num>
  <w:num w:numId="9">
    <w:abstractNumId w:val="4"/>
  </w:num>
  <w:num w:numId="10">
    <w:abstractNumId w:val="10"/>
  </w:num>
  <w:num w:numId="11">
    <w:abstractNumId w:val="9"/>
  </w:num>
  <w:num w:numId="12">
    <w:abstractNumId w:val="12"/>
  </w:num>
  <w:num w:numId="13">
    <w:abstractNumId w:val="1"/>
  </w:num>
  <w:num w:numId="14">
    <w:abstractNumId w:val="7"/>
  </w:num>
  <w:num w:numId="15">
    <w:abstractNumId w:val="15"/>
  </w:num>
  <w:num w:numId="16">
    <w:abstractNumId w:val="3"/>
  </w:num>
  <w:num w:numId="17">
    <w:abstractNumId w:val="14"/>
  </w:num>
  <w:num w:numId="18">
    <w:abstractNumId w:val="18"/>
  </w:num>
  <w:num w:numId="19">
    <w:abstractNumId w:val="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Q4ODQwNThiYTg4YTBlNDhkZDRmNGNiNWM5NWE1YzAifQ=="/>
  </w:docVars>
  <w:rsids>
    <w:rsidRoot w:val="00172A27"/>
    <w:rsid w:val="86CDC78F"/>
    <w:rsid w:val="9AFDBAD3"/>
    <w:rsid w:val="9F66D44B"/>
    <w:rsid w:val="B97A599E"/>
    <w:rsid w:val="DFDF97F7"/>
    <w:rsid w:val="EFF2F069"/>
    <w:rsid w:val="FA9F054F"/>
    <w:rsid w:val="FD7F2175"/>
    <w:rsid w:val="000013AB"/>
    <w:rsid w:val="000019E7"/>
    <w:rsid w:val="00001EDD"/>
    <w:rsid w:val="0000386E"/>
    <w:rsid w:val="0000477D"/>
    <w:rsid w:val="00005A39"/>
    <w:rsid w:val="0000794D"/>
    <w:rsid w:val="000121D6"/>
    <w:rsid w:val="00012772"/>
    <w:rsid w:val="0001348B"/>
    <w:rsid w:val="00014C13"/>
    <w:rsid w:val="000157AB"/>
    <w:rsid w:val="00016DC9"/>
    <w:rsid w:val="00020964"/>
    <w:rsid w:val="00022B92"/>
    <w:rsid w:val="00023E4F"/>
    <w:rsid w:val="000248ED"/>
    <w:rsid w:val="00025428"/>
    <w:rsid w:val="00027356"/>
    <w:rsid w:val="000326FD"/>
    <w:rsid w:val="00034206"/>
    <w:rsid w:val="0003501B"/>
    <w:rsid w:val="00035B3E"/>
    <w:rsid w:val="00036956"/>
    <w:rsid w:val="0004100C"/>
    <w:rsid w:val="00041CCB"/>
    <w:rsid w:val="000423A7"/>
    <w:rsid w:val="00044B8D"/>
    <w:rsid w:val="00047B83"/>
    <w:rsid w:val="0005135D"/>
    <w:rsid w:val="00051528"/>
    <w:rsid w:val="000534B5"/>
    <w:rsid w:val="00054476"/>
    <w:rsid w:val="00054DCF"/>
    <w:rsid w:val="00054F40"/>
    <w:rsid w:val="00055472"/>
    <w:rsid w:val="00055C1C"/>
    <w:rsid w:val="00057251"/>
    <w:rsid w:val="000603FD"/>
    <w:rsid w:val="00061EF5"/>
    <w:rsid w:val="00075249"/>
    <w:rsid w:val="0008439E"/>
    <w:rsid w:val="00087480"/>
    <w:rsid w:val="00091814"/>
    <w:rsid w:val="00091A45"/>
    <w:rsid w:val="00093326"/>
    <w:rsid w:val="0009390E"/>
    <w:rsid w:val="00097CAF"/>
    <w:rsid w:val="000B02FE"/>
    <w:rsid w:val="000B0ED2"/>
    <w:rsid w:val="000B169E"/>
    <w:rsid w:val="000B35C4"/>
    <w:rsid w:val="000B555F"/>
    <w:rsid w:val="000B55F7"/>
    <w:rsid w:val="000B5859"/>
    <w:rsid w:val="000B6496"/>
    <w:rsid w:val="000B7457"/>
    <w:rsid w:val="000C1926"/>
    <w:rsid w:val="000C1B7A"/>
    <w:rsid w:val="000C264C"/>
    <w:rsid w:val="000C3EF9"/>
    <w:rsid w:val="000C59F6"/>
    <w:rsid w:val="000C66EB"/>
    <w:rsid w:val="000C6F1B"/>
    <w:rsid w:val="000D20C2"/>
    <w:rsid w:val="000D2EA4"/>
    <w:rsid w:val="000D7362"/>
    <w:rsid w:val="000E107E"/>
    <w:rsid w:val="000E3102"/>
    <w:rsid w:val="000E517A"/>
    <w:rsid w:val="000E5215"/>
    <w:rsid w:val="000E5916"/>
    <w:rsid w:val="000E6226"/>
    <w:rsid w:val="000E645E"/>
    <w:rsid w:val="000E6C01"/>
    <w:rsid w:val="000F0BD9"/>
    <w:rsid w:val="000F1C1F"/>
    <w:rsid w:val="000F3296"/>
    <w:rsid w:val="000F3686"/>
    <w:rsid w:val="000F3B35"/>
    <w:rsid w:val="000F4BF7"/>
    <w:rsid w:val="000F6B75"/>
    <w:rsid w:val="000F70FF"/>
    <w:rsid w:val="00100716"/>
    <w:rsid w:val="00101D86"/>
    <w:rsid w:val="00104D95"/>
    <w:rsid w:val="0011104A"/>
    <w:rsid w:val="00112AEC"/>
    <w:rsid w:val="00114453"/>
    <w:rsid w:val="00117A1B"/>
    <w:rsid w:val="00117CC5"/>
    <w:rsid w:val="00122816"/>
    <w:rsid w:val="00122870"/>
    <w:rsid w:val="0012299B"/>
    <w:rsid w:val="00123850"/>
    <w:rsid w:val="00127AEC"/>
    <w:rsid w:val="0013026A"/>
    <w:rsid w:val="00130572"/>
    <w:rsid w:val="00130E1A"/>
    <w:rsid w:val="00132033"/>
    <w:rsid w:val="00135893"/>
    <w:rsid w:val="00135E0E"/>
    <w:rsid w:val="0013627C"/>
    <w:rsid w:val="00137CA1"/>
    <w:rsid w:val="00140FCB"/>
    <w:rsid w:val="00143258"/>
    <w:rsid w:val="00150368"/>
    <w:rsid w:val="0015142D"/>
    <w:rsid w:val="001532E6"/>
    <w:rsid w:val="00154A69"/>
    <w:rsid w:val="00156322"/>
    <w:rsid w:val="00156791"/>
    <w:rsid w:val="00163471"/>
    <w:rsid w:val="001649C9"/>
    <w:rsid w:val="00170C9D"/>
    <w:rsid w:val="001711F1"/>
    <w:rsid w:val="00172A27"/>
    <w:rsid w:val="0017537A"/>
    <w:rsid w:val="00175584"/>
    <w:rsid w:val="00180605"/>
    <w:rsid w:val="00180860"/>
    <w:rsid w:val="00182527"/>
    <w:rsid w:val="00182F40"/>
    <w:rsid w:val="001943FA"/>
    <w:rsid w:val="001965A3"/>
    <w:rsid w:val="00196A09"/>
    <w:rsid w:val="001976E7"/>
    <w:rsid w:val="001A1383"/>
    <w:rsid w:val="001A2B13"/>
    <w:rsid w:val="001A49F8"/>
    <w:rsid w:val="001B1273"/>
    <w:rsid w:val="001C1A5A"/>
    <w:rsid w:val="001C6244"/>
    <w:rsid w:val="001D03C5"/>
    <w:rsid w:val="001D059A"/>
    <w:rsid w:val="001D0754"/>
    <w:rsid w:val="001D321D"/>
    <w:rsid w:val="001D3761"/>
    <w:rsid w:val="001D3C39"/>
    <w:rsid w:val="001D6447"/>
    <w:rsid w:val="001E4330"/>
    <w:rsid w:val="001E5E01"/>
    <w:rsid w:val="001E609B"/>
    <w:rsid w:val="001E7817"/>
    <w:rsid w:val="001F00D5"/>
    <w:rsid w:val="001F1D82"/>
    <w:rsid w:val="001F3480"/>
    <w:rsid w:val="001F7B4E"/>
    <w:rsid w:val="00206F51"/>
    <w:rsid w:val="00211406"/>
    <w:rsid w:val="002145BB"/>
    <w:rsid w:val="00214DE2"/>
    <w:rsid w:val="00215A7C"/>
    <w:rsid w:val="002205F7"/>
    <w:rsid w:val="00221557"/>
    <w:rsid w:val="00224648"/>
    <w:rsid w:val="0022479E"/>
    <w:rsid w:val="00226ADD"/>
    <w:rsid w:val="00227AD5"/>
    <w:rsid w:val="0023063F"/>
    <w:rsid w:val="00232EB6"/>
    <w:rsid w:val="00236DDF"/>
    <w:rsid w:val="0024019F"/>
    <w:rsid w:val="00242F20"/>
    <w:rsid w:val="0024371A"/>
    <w:rsid w:val="00245240"/>
    <w:rsid w:val="0025051B"/>
    <w:rsid w:val="00250E53"/>
    <w:rsid w:val="0025190D"/>
    <w:rsid w:val="002521F5"/>
    <w:rsid w:val="00254A53"/>
    <w:rsid w:val="00260B6D"/>
    <w:rsid w:val="0026136E"/>
    <w:rsid w:val="0026311A"/>
    <w:rsid w:val="00263BA6"/>
    <w:rsid w:val="00266958"/>
    <w:rsid w:val="0027136B"/>
    <w:rsid w:val="00276363"/>
    <w:rsid w:val="002766E6"/>
    <w:rsid w:val="00276CEE"/>
    <w:rsid w:val="00286318"/>
    <w:rsid w:val="00286E13"/>
    <w:rsid w:val="00294DBB"/>
    <w:rsid w:val="002956AD"/>
    <w:rsid w:val="002A02F5"/>
    <w:rsid w:val="002A1B0C"/>
    <w:rsid w:val="002A25E7"/>
    <w:rsid w:val="002A4182"/>
    <w:rsid w:val="002A5808"/>
    <w:rsid w:val="002A6511"/>
    <w:rsid w:val="002A6C92"/>
    <w:rsid w:val="002B552B"/>
    <w:rsid w:val="002C01FC"/>
    <w:rsid w:val="002C1657"/>
    <w:rsid w:val="002D0C4F"/>
    <w:rsid w:val="002D2197"/>
    <w:rsid w:val="002D2E07"/>
    <w:rsid w:val="002D3FDE"/>
    <w:rsid w:val="002E1885"/>
    <w:rsid w:val="002E248F"/>
    <w:rsid w:val="002E42E7"/>
    <w:rsid w:val="002E46CA"/>
    <w:rsid w:val="002E5D15"/>
    <w:rsid w:val="002E7D76"/>
    <w:rsid w:val="002F0FEF"/>
    <w:rsid w:val="002F18BD"/>
    <w:rsid w:val="002F1B5D"/>
    <w:rsid w:val="002F2E83"/>
    <w:rsid w:val="002F73C2"/>
    <w:rsid w:val="00303AEB"/>
    <w:rsid w:val="00303FCA"/>
    <w:rsid w:val="00305465"/>
    <w:rsid w:val="003069F2"/>
    <w:rsid w:val="00306DE1"/>
    <w:rsid w:val="00311AD4"/>
    <w:rsid w:val="00311B4A"/>
    <w:rsid w:val="00315E15"/>
    <w:rsid w:val="00315E86"/>
    <w:rsid w:val="0032151C"/>
    <w:rsid w:val="00324A3E"/>
    <w:rsid w:val="00324B22"/>
    <w:rsid w:val="003307AD"/>
    <w:rsid w:val="003325E2"/>
    <w:rsid w:val="00336287"/>
    <w:rsid w:val="00337637"/>
    <w:rsid w:val="00340199"/>
    <w:rsid w:val="00341F11"/>
    <w:rsid w:val="0034254F"/>
    <w:rsid w:val="00343DE5"/>
    <w:rsid w:val="003447F2"/>
    <w:rsid w:val="00345093"/>
    <w:rsid w:val="0035035F"/>
    <w:rsid w:val="003511FF"/>
    <w:rsid w:val="00351F5F"/>
    <w:rsid w:val="00352BB6"/>
    <w:rsid w:val="00355D29"/>
    <w:rsid w:val="003566C0"/>
    <w:rsid w:val="00371549"/>
    <w:rsid w:val="00372A08"/>
    <w:rsid w:val="00372CCC"/>
    <w:rsid w:val="00372DEF"/>
    <w:rsid w:val="003738C5"/>
    <w:rsid w:val="00375DD5"/>
    <w:rsid w:val="0037601C"/>
    <w:rsid w:val="00377ED0"/>
    <w:rsid w:val="00380FA7"/>
    <w:rsid w:val="003846B4"/>
    <w:rsid w:val="00387A46"/>
    <w:rsid w:val="00393C7C"/>
    <w:rsid w:val="00395A6D"/>
    <w:rsid w:val="00395DAB"/>
    <w:rsid w:val="003974EA"/>
    <w:rsid w:val="0039771C"/>
    <w:rsid w:val="00397DFA"/>
    <w:rsid w:val="003A1D7D"/>
    <w:rsid w:val="003A2AAE"/>
    <w:rsid w:val="003A385F"/>
    <w:rsid w:val="003A7A28"/>
    <w:rsid w:val="003B11C4"/>
    <w:rsid w:val="003B2C41"/>
    <w:rsid w:val="003B49E1"/>
    <w:rsid w:val="003B71AA"/>
    <w:rsid w:val="003B77D3"/>
    <w:rsid w:val="003C1288"/>
    <w:rsid w:val="003C1E56"/>
    <w:rsid w:val="003C520C"/>
    <w:rsid w:val="003C5415"/>
    <w:rsid w:val="003C6AB2"/>
    <w:rsid w:val="003C6E54"/>
    <w:rsid w:val="003D0697"/>
    <w:rsid w:val="003D2F84"/>
    <w:rsid w:val="003D3D56"/>
    <w:rsid w:val="003D5E62"/>
    <w:rsid w:val="003E2F13"/>
    <w:rsid w:val="003E45E9"/>
    <w:rsid w:val="003F12C4"/>
    <w:rsid w:val="003F13A5"/>
    <w:rsid w:val="003F1D27"/>
    <w:rsid w:val="003F6F79"/>
    <w:rsid w:val="003F7D35"/>
    <w:rsid w:val="004062A4"/>
    <w:rsid w:val="004072FE"/>
    <w:rsid w:val="0041013D"/>
    <w:rsid w:val="004109CA"/>
    <w:rsid w:val="00412EB8"/>
    <w:rsid w:val="00415A97"/>
    <w:rsid w:val="0041645D"/>
    <w:rsid w:val="00417D9F"/>
    <w:rsid w:val="0042197D"/>
    <w:rsid w:val="00422B6A"/>
    <w:rsid w:val="00427529"/>
    <w:rsid w:val="00432F55"/>
    <w:rsid w:val="00442B9F"/>
    <w:rsid w:val="004436AF"/>
    <w:rsid w:val="0044648E"/>
    <w:rsid w:val="00461216"/>
    <w:rsid w:val="00464BB1"/>
    <w:rsid w:val="0046607E"/>
    <w:rsid w:val="00466AC9"/>
    <w:rsid w:val="0047408A"/>
    <w:rsid w:val="004825A6"/>
    <w:rsid w:val="004853DC"/>
    <w:rsid w:val="00486946"/>
    <w:rsid w:val="00486DCD"/>
    <w:rsid w:val="00486F0C"/>
    <w:rsid w:val="0049183A"/>
    <w:rsid w:val="00495E2C"/>
    <w:rsid w:val="004A4DAC"/>
    <w:rsid w:val="004B5B79"/>
    <w:rsid w:val="004B629D"/>
    <w:rsid w:val="004B77D6"/>
    <w:rsid w:val="004C26ED"/>
    <w:rsid w:val="004C4785"/>
    <w:rsid w:val="004C54D3"/>
    <w:rsid w:val="004C78E2"/>
    <w:rsid w:val="004D0F17"/>
    <w:rsid w:val="004D2C0F"/>
    <w:rsid w:val="004D3A51"/>
    <w:rsid w:val="004D736E"/>
    <w:rsid w:val="004E1BEB"/>
    <w:rsid w:val="004E40D0"/>
    <w:rsid w:val="004E5447"/>
    <w:rsid w:val="004F09B8"/>
    <w:rsid w:val="004F0B46"/>
    <w:rsid w:val="004F4E27"/>
    <w:rsid w:val="004F715C"/>
    <w:rsid w:val="004F7220"/>
    <w:rsid w:val="004F7313"/>
    <w:rsid w:val="00501084"/>
    <w:rsid w:val="00502685"/>
    <w:rsid w:val="00503BA0"/>
    <w:rsid w:val="0050400D"/>
    <w:rsid w:val="0050528C"/>
    <w:rsid w:val="00511A79"/>
    <w:rsid w:val="00511B78"/>
    <w:rsid w:val="00514C60"/>
    <w:rsid w:val="00514DC6"/>
    <w:rsid w:val="0052080F"/>
    <w:rsid w:val="005209B9"/>
    <w:rsid w:val="00525515"/>
    <w:rsid w:val="00525777"/>
    <w:rsid w:val="00527176"/>
    <w:rsid w:val="00531818"/>
    <w:rsid w:val="00532980"/>
    <w:rsid w:val="00533042"/>
    <w:rsid w:val="00535BF9"/>
    <w:rsid w:val="00535E70"/>
    <w:rsid w:val="0053739F"/>
    <w:rsid w:val="00537B68"/>
    <w:rsid w:val="005428D0"/>
    <w:rsid w:val="00544C19"/>
    <w:rsid w:val="00546129"/>
    <w:rsid w:val="00557218"/>
    <w:rsid w:val="0056084A"/>
    <w:rsid w:val="00560D4E"/>
    <w:rsid w:val="00561327"/>
    <w:rsid w:val="00561357"/>
    <w:rsid w:val="00563652"/>
    <w:rsid w:val="00564367"/>
    <w:rsid w:val="0056661F"/>
    <w:rsid w:val="00570D9C"/>
    <w:rsid w:val="00571E52"/>
    <w:rsid w:val="00574355"/>
    <w:rsid w:val="00581516"/>
    <w:rsid w:val="00582201"/>
    <w:rsid w:val="00582494"/>
    <w:rsid w:val="00587436"/>
    <w:rsid w:val="005A0B73"/>
    <w:rsid w:val="005A0FFC"/>
    <w:rsid w:val="005A120A"/>
    <w:rsid w:val="005A2817"/>
    <w:rsid w:val="005A5E2C"/>
    <w:rsid w:val="005A6191"/>
    <w:rsid w:val="005B00DA"/>
    <w:rsid w:val="005B1F25"/>
    <w:rsid w:val="005B35E0"/>
    <w:rsid w:val="005B44E8"/>
    <w:rsid w:val="005C3926"/>
    <w:rsid w:val="005C63AA"/>
    <w:rsid w:val="005C715D"/>
    <w:rsid w:val="005D76A8"/>
    <w:rsid w:val="005D76DD"/>
    <w:rsid w:val="005E0160"/>
    <w:rsid w:val="005E10EE"/>
    <w:rsid w:val="005E55D6"/>
    <w:rsid w:val="005F54F4"/>
    <w:rsid w:val="005F56F8"/>
    <w:rsid w:val="0060055A"/>
    <w:rsid w:val="00602CBA"/>
    <w:rsid w:val="006054BF"/>
    <w:rsid w:val="00607CCB"/>
    <w:rsid w:val="00610214"/>
    <w:rsid w:val="006128F2"/>
    <w:rsid w:val="006130FA"/>
    <w:rsid w:val="006160EC"/>
    <w:rsid w:val="00616998"/>
    <w:rsid w:val="0061736A"/>
    <w:rsid w:val="00617BFE"/>
    <w:rsid w:val="00620173"/>
    <w:rsid w:val="00620B71"/>
    <w:rsid w:val="00621C5C"/>
    <w:rsid w:val="006228B9"/>
    <w:rsid w:val="0062656B"/>
    <w:rsid w:val="00626AB1"/>
    <w:rsid w:val="0062750D"/>
    <w:rsid w:val="006311AE"/>
    <w:rsid w:val="00635590"/>
    <w:rsid w:val="00635A43"/>
    <w:rsid w:val="00636DC5"/>
    <w:rsid w:val="00637589"/>
    <w:rsid w:val="006455CA"/>
    <w:rsid w:val="006471DB"/>
    <w:rsid w:val="00647F04"/>
    <w:rsid w:val="00650349"/>
    <w:rsid w:val="00650AA9"/>
    <w:rsid w:val="00651AFA"/>
    <w:rsid w:val="00655714"/>
    <w:rsid w:val="00664FC7"/>
    <w:rsid w:val="00666D67"/>
    <w:rsid w:val="00670D94"/>
    <w:rsid w:val="006716CC"/>
    <w:rsid w:val="00672C70"/>
    <w:rsid w:val="0067587D"/>
    <w:rsid w:val="00682219"/>
    <w:rsid w:val="00682D6D"/>
    <w:rsid w:val="0068361E"/>
    <w:rsid w:val="00684AC2"/>
    <w:rsid w:val="00686A7E"/>
    <w:rsid w:val="00686A8A"/>
    <w:rsid w:val="00691CE3"/>
    <w:rsid w:val="00692F67"/>
    <w:rsid w:val="006936DD"/>
    <w:rsid w:val="00695D2A"/>
    <w:rsid w:val="00696656"/>
    <w:rsid w:val="00696E12"/>
    <w:rsid w:val="00696F75"/>
    <w:rsid w:val="006B06A9"/>
    <w:rsid w:val="006B1DA5"/>
    <w:rsid w:val="006B2944"/>
    <w:rsid w:val="006C4942"/>
    <w:rsid w:val="006C5910"/>
    <w:rsid w:val="006C5996"/>
    <w:rsid w:val="006C5B1E"/>
    <w:rsid w:val="006C65DE"/>
    <w:rsid w:val="006C67BB"/>
    <w:rsid w:val="006C6D71"/>
    <w:rsid w:val="006C7BF0"/>
    <w:rsid w:val="006D04D5"/>
    <w:rsid w:val="006D1409"/>
    <w:rsid w:val="006D17AF"/>
    <w:rsid w:val="006D3285"/>
    <w:rsid w:val="006D5253"/>
    <w:rsid w:val="006D5347"/>
    <w:rsid w:val="006D7933"/>
    <w:rsid w:val="006E3B23"/>
    <w:rsid w:val="006E77A0"/>
    <w:rsid w:val="006F0BC8"/>
    <w:rsid w:val="006F17BD"/>
    <w:rsid w:val="006F2592"/>
    <w:rsid w:val="006F3048"/>
    <w:rsid w:val="006F4447"/>
    <w:rsid w:val="006F44B0"/>
    <w:rsid w:val="006F7250"/>
    <w:rsid w:val="006F747F"/>
    <w:rsid w:val="006F7B73"/>
    <w:rsid w:val="00702ADB"/>
    <w:rsid w:val="007149EA"/>
    <w:rsid w:val="007162B3"/>
    <w:rsid w:val="00716801"/>
    <w:rsid w:val="007168C1"/>
    <w:rsid w:val="007169A3"/>
    <w:rsid w:val="007225BB"/>
    <w:rsid w:val="00723570"/>
    <w:rsid w:val="00725042"/>
    <w:rsid w:val="00725244"/>
    <w:rsid w:val="00725FD1"/>
    <w:rsid w:val="00726117"/>
    <w:rsid w:val="0072666F"/>
    <w:rsid w:val="0073245C"/>
    <w:rsid w:val="00734664"/>
    <w:rsid w:val="00740F96"/>
    <w:rsid w:val="00742041"/>
    <w:rsid w:val="00742ADD"/>
    <w:rsid w:val="00743DE6"/>
    <w:rsid w:val="00750767"/>
    <w:rsid w:val="007509A8"/>
    <w:rsid w:val="00753398"/>
    <w:rsid w:val="00753401"/>
    <w:rsid w:val="00753D18"/>
    <w:rsid w:val="007545F8"/>
    <w:rsid w:val="0076185E"/>
    <w:rsid w:val="007621DE"/>
    <w:rsid w:val="007635AD"/>
    <w:rsid w:val="00764E0E"/>
    <w:rsid w:val="0076522F"/>
    <w:rsid w:val="00766A00"/>
    <w:rsid w:val="00782646"/>
    <w:rsid w:val="00783E45"/>
    <w:rsid w:val="00783FFA"/>
    <w:rsid w:val="00784149"/>
    <w:rsid w:val="00790DC7"/>
    <w:rsid w:val="00791153"/>
    <w:rsid w:val="0079279D"/>
    <w:rsid w:val="007927C9"/>
    <w:rsid w:val="00792C6D"/>
    <w:rsid w:val="00795110"/>
    <w:rsid w:val="00795769"/>
    <w:rsid w:val="007A1800"/>
    <w:rsid w:val="007A237C"/>
    <w:rsid w:val="007A6E65"/>
    <w:rsid w:val="007A79CC"/>
    <w:rsid w:val="007B05E3"/>
    <w:rsid w:val="007B13A8"/>
    <w:rsid w:val="007B4FA7"/>
    <w:rsid w:val="007B6189"/>
    <w:rsid w:val="007B753B"/>
    <w:rsid w:val="007C0843"/>
    <w:rsid w:val="007C0BF6"/>
    <w:rsid w:val="007C13FD"/>
    <w:rsid w:val="007C3867"/>
    <w:rsid w:val="007C59A4"/>
    <w:rsid w:val="007C5AB3"/>
    <w:rsid w:val="007C670B"/>
    <w:rsid w:val="007D5869"/>
    <w:rsid w:val="007D711E"/>
    <w:rsid w:val="007D794B"/>
    <w:rsid w:val="007E02EB"/>
    <w:rsid w:val="007E47BB"/>
    <w:rsid w:val="007E5328"/>
    <w:rsid w:val="007E61A5"/>
    <w:rsid w:val="007E6DF6"/>
    <w:rsid w:val="007F357B"/>
    <w:rsid w:val="007F3C27"/>
    <w:rsid w:val="007F3C36"/>
    <w:rsid w:val="007F4A74"/>
    <w:rsid w:val="007F583B"/>
    <w:rsid w:val="008008B0"/>
    <w:rsid w:val="0080379D"/>
    <w:rsid w:val="0080530D"/>
    <w:rsid w:val="0080682F"/>
    <w:rsid w:val="0081027A"/>
    <w:rsid w:val="00812228"/>
    <w:rsid w:val="00815C91"/>
    <w:rsid w:val="00820CAB"/>
    <w:rsid w:val="00821149"/>
    <w:rsid w:val="0082167A"/>
    <w:rsid w:val="008221DF"/>
    <w:rsid w:val="008245D6"/>
    <w:rsid w:val="00824B71"/>
    <w:rsid w:val="00834181"/>
    <w:rsid w:val="00834B19"/>
    <w:rsid w:val="00834DBA"/>
    <w:rsid w:val="008356A4"/>
    <w:rsid w:val="00836B63"/>
    <w:rsid w:val="00840795"/>
    <w:rsid w:val="00841879"/>
    <w:rsid w:val="0084239B"/>
    <w:rsid w:val="00844A12"/>
    <w:rsid w:val="008452B2"/>
    <w:rsid w:val="008459F3"/>
    <w:rsid w:val="008468BB"/>
    <w:rsid w:val="008545BE"/>
    <w:rsid w:val="008549E5"/>
    <w:rsid w:val="00856FBD"/>
    <w:rsid w:val="008572C4"/>
    <w:rsid w:val="00857694"/>
    <w:rsid w:val="0086078B"/>
    <w:rsid w:val="00861454"/>
    <w:rsid w:val="008626D2"/>
    <w:rsid w:val="00864125"/>
    <w:rsid w:val="0087062A"/>
    <w:rsid w:val="00870986"/>
    <w:rsid w:val="00871160"/>
    <w:rsid w:val="00871209"/>
    <w:rsid w:val="00871CB8"/>
    <w:rsid w:val="008729E4"/>
    <w:rsid w:val="00875A53"/>
    <w:rsid w:val="0087635C"/>
    <w:rsid w:val="00880A80"/>
    <w:rsid w:val="00880C0D"/>
    <w:rsid w:val="00882007"/>
    <w:rsid w:val="00884B7F"/>
    <w:rsid w:val="00885168"/>
    <w:rsid w:val="00885D2D"/>
    <w:rsid w:val="00887B34"/>
    <w:rsid w:val="008931AB"/>
    <w:rsid w:val="00893B1B"/>
    <w:rsid w:val="0089533F"/>
    <w:rsid w:val="008A35FB"/>
    <w:rsid w:val="008A517D"/>
    <w:rsid w:val="008A6DBD"/>
    <w:rsid w:val="008B0DEF"/>
    <w:rsid w:val="008C4645"/>
    <w:rsid w:val="008C576A"/>
    <w:rsid w:val="008C7A74"/>
    <w:rsid w:val="008D3E99"/>
    <w:rsid w:val="008D586D"/>
    <w:rsid w:val="008E10CD"/>
    <w:rsid w:val="008E151C"/>
    <w:rsid w:val="008E26A5"/>
    <w:rsid w:val="008E44A4"/>
    <w:rsid w:val="008E5CC4"/>
    <w:rsid w:val="008E60F9"/>
    <w:rsid w:val="008F034D"/>
    <w:rsid w:val="008F114D"/>
    <w:rsid w:val="008F1CE8"/>
    <w:rsid w:val="008F21D3"/>
    <w:rsid w:val="008F4FDF"/>
    <w:rsid w:val="0090537D"/>
    <w:rsid w:val="00907E6E"/>
    <w:rsid w:val="00911489"/>
    <w:rsid w:val="0091454E"/>
    <w:rsid w:val="009237E4"/>
    <w:rsid w:val="00926174"/>
    <w:rsid w:val="00933BCE"/>
    <w:rsid w:val="00936F60"/>
    <w:rsid w:val="00937657"/>
    <w:rsid w:val="00941CB1"/>
    <w:rsid w:val="0094202D"/>
    <w:rsid w:val="009444A9"/>
    <w:rsid w:val="0095130E"/>
    <w:rsid w:val="00951BCD"/>
    <w:rsid w:val="00953EDA"/>
    <w:rsid w:val="00957478"/>
    <w:rsid w:val="00957E7E"/>
    <w:rsid w:val="00962CDF"/>
    <w:rsid w:val="00964B2E"/>
    <w:rsid w:val="00971269"/>
    <w:rsid w:val="009725F2"/>
    <w:rsid w:val="00980953"/>
    <w:rsid w:val="009830B4"/>
    <w:rsid w:val="00983717"/>
    <w:rsid w:val="00986A92"/>
    <w:rsid w:val="00990367"/>
    <w:rsid w:val="0099081B"/>
    <w:rsid w:val="009933A2"/>
    <w:rsid w:val="0099453E"/>
    <w:rsid w:val="00996596"/>
    <w:rsid w:val="00997798"/>
    <w:rsid w:val="00997B32"/>
    <w:rsid w:val="009A0A55"/>
    <w:rsid w:val="009A4984"/>
    <w:rsid w:val="009A49F5"/>
    <w:rsid w:val="009A717B"/>
    <w:rsid w:val="009B042C"/>
    <w:rsid w:val="009B0A87"/>
    <w:rsid w:val="009B1851"/>
    <w:rsid w:val="009B375F"/>
    <w:rsid w:val="009B37B2"/>
    <w:rsid w:val="009B3C9A"/>
    <w:rsid w:val="009B4E02"/>
    <w:rsid w:val="009B57A5"/>
    <w:rsid w:val="009C0FD0"/>
    <w:rsid w:val="009C19F8"/>
    <w:rsid w:val="009C3AD3"/>
    <w:rsid w:val="009C4F35"/>
    <w:rsid w:val="009C563C"/>
    <w:rsid w:val="009C6CDC"/>
    <w:rsid w:val="009C7030"/>
    <w:rsid w:val="009D082E"/>
    <w:rsid w:val="009D5427"/>
    <w:rsid w:val="009D63B1"/>
    <w:rsid w:val="009E3509"/>
    <w:rsid w:val="009E6F1D"/>
    <w:rsid w:val="009F07C2"/>
    <w:rsid w:val="009F1E17"/>
    <w:rsid w:val="009F24E6"/>
    <w:rsid w:val="009F4962"/>
    <w:rsid w:val="009F4B7C"/>
    <w:rsid w:val="009F4EE7"/>
    <w:rsid w:val="009F572A"/>
    <w:rsid w:val="009F628B"/>
    <w:rsid w:val="009F69D1"/>
    <w:rsid w:val="00A00798"/>
    <w:rsid w:val="00A03075"/>
    <w:rsid w:val="00A03F82"/>
    <w:rsid w:val="00A074DC"/>
    <w:rsid w:val="00A1699D"/>
    <w:rsid w:val="00A16A51"/>
    <w:rsid w:val="00A20901"/>
    <w:rsid w:val="00A20FDD"/>
    <w:rsid w:val="00A255C2"/>
    <w:rsid w:val="00A26B24"/>
    <w:rsid w:val="00A308D1"/>
    <w:rsid w:val="00A30C20"/>
    <w:rsid w:val="00A32E81"/>
    <w:rsid w:val="00A33FCC"/>
    <w:rsid w:val="00A3785B"/>
    <w:rsid w:val="00A42266"/>
    <w:rsid w:val="00A44D8E"/>
    <w:rsid w:val="00A45239"/>
    <w:rsid w:val="00A47882"/>
    <w:rsid w:val="00A50499"/>
    <w:rsid w:val="00A530A8"/>
    <w:rsid w:val="00A55AA6"/>
    <w:rsid w:val="00A57817"/>
    <w:rsid w:val="00A606A6"/>
    <w:rsid w:val="00A6161B"/>
    <w:rsid w:val="00A62C72"/>
    <w:rsid w:val="00A63138"/>
    <w:rsid w:val="00A6489D"/>
    <w:rsid w:val="00A65462"/>
    <w:rsid w:val="00A66AE3"/>
    <w:rsid w:val="00A70E63"/>
    <w:rsid w:val="00A75F4B"/>
    <w:rsid w:val="00A80B07"/>
    <w:rsid w:val="00A833B6"/>
    <w:rsid w:val="00A84A66"/>
    <w:rsid w:val="00A90866"/>
    <w:rsid w:val="00A90DB7"/>
    <w:rsid w:val="00A91DC7"/>
    <w:rsid w:val="00A957E0"/>
    <w:rsid w:val="00A96512"/>
    <w:rsid w:val="00AA20F6"/>
    <w:rsid w:val="00AA2ACD"/>
    <w:rsid w:val="00AA36F7"/>
    <w:rsid w:val="00AA3733"/>
    <w:rsid w:val="00AA3E7E"/>
    <w:rsid w:val="00AA6BF2"/>
    <w:rsid w:val="00AB09DC"/>
    <w:rsid w:val="00AB1229"/>
    <w:rsid w:val="00AB27A5"/>
    <w:rsid w:val="00AC0D01"/>
    <w:rsid w:val="00AC4A6D"/>
    <w:rsid w:val="00AC6DD6"/>
    <w:rsid w:val="00AD0DA9"/>
    <w:rsid w:val="00AD0F48"/>
    <w:rsid w:val="00AD1E78"/>
    <w:rsid w:val="00AD32CA"/>
    <w:rsid w:val="00AD379E"/>
    <w:rsid w:val="00AD3BD2"/>
    <w:rsid w:val="00AD54F3"/>
    <w:rsid w:val="00AD7635"/>
    <w:rsid w:val="00AE23BF"/>
    <w:rsid w:val="00AE33BC"/>
    <w:rsid w:val="00AE3969"/>
    <w:rsid w:val="00AE59A9"/>
    <w:rsid w:val="00AF2455"/>
    <w:rsid w:val="00AF59B9"/>
    <w:rsid w:val="00B05D0B"/>
    <w:rsid w:val="00B077B3"/>
    <w:rsid w:val="00B10986"/>
    <w:rsid w:val="00B127B6"/>
    <w:rsid w:val="00B156C8"/>
    <w:rsid w:val="00B157D7"/>
    <w:rsid w:val="00B21A78"/>
    <w:rsid w:val="00B232BD"/>
    <w:rsid w:val="00B25320"/>
    <w:rsid w:val="00B258BC"/>
    <w:rsid w:val="00B263F2"/>
    <w:rsid w:val="00B30610"/>
    <w:rsid w:val="00B30871"/>
    <w:rsid w:val="00B31FDC"/>
    <w:rsid w:val="00B32BDE"/>
    <w:rsid w:val="00B3417F"/>
    <w:rsid w:val="00B40A12"/>
    <w:rsid w:val="00B43DB8"/>
    <w:rsid w:val="00B45DEE"/>
    <w:rsid w:val="00B46960"/>
    <w:rsid w:val="00B516B3"/>
    <w:rsid w:val="00B54669"/>
    <w:rsid w:val="00B56D99"/>
    <w:rsid w:val="00B612EE"/>
    <w:rsid w:val="00B638AC"/>
    <w:rsid w:val="00B6438E"/>
    <w:rsid w:val="00B6662F"/>
    <w:rsid w:val="00B6745B"/>
    <w:rsid w:val="00B73D55"/>
    <w:rsid w:val="00B74A85"/>
    <w:rsid w:val="00B82255"/>
    <w:rsid w:val="00B8269C"/>
    <w:rsid w:val="00B837D3"/>
    <w:rsid w:val="00B86E48"/>
    <w:rsid w:val="00B877BC"/>
    <w:rsid w:val="00B87AD5"/>
    <w:rsid w:val="00B96617"/>
    <w:rsid w:val="00B9689C"/>
    <w:rsid w:val="00BA0180"/>
    <w:rsid w:val="00BA0714"/>
    <w:rsid w:val="00BA1017"/>
    <w:rsid w:val="00BA2FB1"/>
    <w:rsid w:val="00BA5862"/>
    <w:rsid w:val="00BA6F1E"/>
    <w:rsid w:val="00BB1861"/>
    <w:rsid w:val="00BB2B73"/>
    <w:rsid w:val="00BB3AE7"/>
    <w:rsid w:val="00BB4DA5"/>
    <w:rsid w:val="00BB536A"/>
    <w:rsid w:val="00BB568C"/>
    <w:rsid w:val="00BC61EB"/>
    <w:rsid w:val="00BD01C4"/>
    <w:rsid w:val="00BD6B61"/>
    <w:rsid w:val="00BD7D30"/>
    <w:rsid w:val="00BE71BB"/>
    <w:rsid w:val="00BF05B5"/>
    <w:rsid w:val="00BF070F"/>
    <w:rsid w:val="00BF1ADF"/>
    <w:rsid w:val="00BF426F"/>
    <w:rsid w:val="00C041CB"/>
    <w:rsid w:val="00C05CB7"/>
    <w:rsid w:val="00C103E9"/>
    <w:rsid w:val="00C111E3"/>
    <w:rsid w:val="00C117BB"/>
    <w:rsid w:val="00C124EE"/>
    <w:rsid w:val="00C160DC"/>
    <w:rsid w:val="00C1727C"/>
    <w:rsid w:val="00C205D3"/>
    <w:rsid w:val="00C2177B"/>
    <w:rsid w:val="00C22043"/>
    <w:rsid w:val="00C222D6"/>
    <w:rsid w:val="00C252B9"/>
    <w:rsid w:val="00C274B6"/>
    <w:rsid w:val="00C27C35"/>
    <w:rsid w:val="00C27CB9"/>
    <w:rsid w:val="00C31310"/>
    <w:rsid w:val="00C316C3"/>
    <w:rsid w:val="00C31A94"/>
    <w:rsid w:val="00C3366D"/>
    <w:rsid w:val="00C34D72"/>
    <w:rsid w:val="00C40FD6"/>
    <w:rsid w:val="00C4186B"/>
    <w:rsid w:val="00C4218C"/>
    <w:rsid w:val="00C430D0"/>
    <w:rsid w:val="00C44858"/>
    <w:rsid w:val="00C46474"/>
    <w:rsid w:val="00C51379"/>
    <w:rsid w:val="00C5197F"/>
    <w:rsid w:val="00C53C7C"/>
    <w:rsid w:val="00C55400"/>
    <w:rsid w:val="00C55FDC"/>
    <w:rsid w:val="00C57A17"/>
    <w:rsid w:val="00C57D51"/>
    <w:rsid w:val="00C63160"/>
    <w:rsid w:val="00C6332C"/>
    <w:rsid w:val="00C65711"/>
    <w:rsid w:val="00C66289"/>
    <w:rsid w:val="00C67854"/>
    <w:rsid w:val="00C67916"/>
    <w:rsid w:val="00C767E9"/>
    <w:rsid w:val="00C80807"/>
    <w:rsid w:val="00C8127C"/>
    <w:rsid w:val="00C838BE"/>
    <w:rsid w:val="00C841D4"/>
    <w:rsid w:val="00C86E43"/>
    <w:rsid w:val="00C90334"/>
    <w:rsid w:val="00C93B08"/>
    <w:rsid w:val="00CA0B38"/>
    <w:rsid w:val="00CA18C7"/>
    <w:rsid w:val="00CA1999"/>
    <w:rsid w:val="00CA6FFE"/>
    <w:rsid w:val="00CA75FF"/>
    <w:rsid w:val="00CA7719"/>
    <w:rsid w:val="00CB3063"/>
    <w:rsid w:val="00CB5249"/>
    <w:rsid w:val="00CB543C"/>
    <w:rsid w:val="00CB5919"/>
    <w:rsid w:val="00CB599A"/>
    <w:rsid w:val="00CC0980"/>
    <w:rsid w:val="00CC7C51"/>
    <w:rsid w:val="00CD0D51"/>
    <w:rsid w:val="00CD1036"/>
    <w:rsid w:val="00CD16D1"/>
    <w:rsid w:val="00CD3382"/>
    <w:rsid w:val="00CD3B3D"/>
    <w:rsid w:val="00CD4A3F"/>
    <w:rsid w:val="00CD74C1"/>
    <w:rsid w:val="00CD7C38"/>
    <w:rsid w:val="00CE3634"/>
    <w:rsid w:val="00CF0824"/>
    <w:rsid w:val="00CF365B"/>
    <w:rsid w:val="00CF4EF7"/>
    <w:rsid w:val="00D01BE6"/>
    <w:rsid w:val="00D02833"/>
    <w:rsid w:val="00D03118"/>
    <w:rsid w:val="00D03BFE"/>
    <w:rsid w:val="00D04289"/>
    <w:rsid w:val="00D05A13"/>
    <w:rsid w:val="00D05FFF"/>
    <w:rsid w:val="00D10486"/>
    <w:rsid w:val="00D12DC0"/>
    <w:rsid w:val="00D17281"/>
    <w:rsid w:val="00D17AD2"/>
    <w:rsid w:val="00D20AAF"/>
    <w:rsid w:val="00D20B2F"/>
    <w:rsid w:val="00D246E7"/>
    <w:rsid w:val="00D24B16"/>
    <w:rsid w:val="00D24CBE"/>
    <w:rsid w:val="00D25CCA"/>
    <w:rsid w:val="00D264C4"/>
    <w:rsid w:val="00D31A4C"/>
    <w:rsid w:val="00D342C2"/>
    <w:rsid w:val="00D348B8"/>
    <w:rsid w:val="00D35081"/>
    <w:rsid w:val="00D356D8"/>
    <w:rsid w:val="00D36745"/>
    <w:rsid w:val="00D36951"/>
    <w:rsid w:val="00D423B2"/>
    <w:rsid w:val="00D441E4"/>
    <w:rsid w:val="00D44667"/>
    <w:rsid w:val="00D458F1"/>
    <w:rsid w:val="00D45D7F"/>
    <w:rsid w:val="00D464D2"/>
    <w:rsid w:val="00D4664B"/>
    <w:rsid w:val="00D50645"/>
    <w:rsid w:val="00D5090D"/>
    <w:rsid w:val="00D52B9A"/>
    <w:rsid w:val="00D576C9"/>
    <w:rsid w:val="00D6008C"/>
    <w:rsid w:val="00D64BDE"/>
    <w:rsid w:val="00D65EF2"/>
    <w:rsid w:val="00D72422"/>
    <w:rsid w:val="00D73B3C"/>
    <w:rsid w:val="00D73F08"/>
    <w:rsid w:val="00D82C87"/>
    <w:rsid w:val="00D83DAE"/>
    <w:rsid w:val="00D846CF"/>
    <w:rsid w:val="00D847FB"/>
    <w:rsid w:val="00D909E7"/>
    <w:rsid w:val="00D92A13"/>
    <w:rsid w:val="00D93250"/>
    <w:rsid w:val="00D95F53"/>
    <w:rsid w:val="00D96393"/>
    <w:rsid w:val="00D963AD"/>
    <w:rsid w:val="00DA09C4"/>
    <w:rsid w:val="00DA11EB"/>
    <w:rsid w:val="00DA13F4"/>
    <w:rsid w:val="00DA15B2"/>
    <w:rsid w:val="00DA23A1"/>
    <w:rsid w:val="00DA5A1C"/>
    <w:rsid w:val="00DA7F85"/>
    <w:rsid w:val="00DB1567"/>
    <w:rsid w:val="00DC2880"/>
    <w:rsid w:val="00DD1368"/>
    <w:rsid w:val="00DD2367"/>
    <w:rsid w:val="00DD5056"/>
    <w:rsid w:val="00DD62EA"/>
    <w:rsid w:val="00DD7A6A"/>
    <w:rsid w:val="00DD7ED6"/>
    <w:rsid w:val="00DE0D22"/>
    <w:rsid w:val="00DE3077"/>
    <w:rsid w:val="00DE3156"/>
    <w:rsid w:val="00DE329B"/>
    <w:rsid w:val="00DE621C"/>
    <w:rsid w:val="00DE694C"/>
    <w:rsid w:val="00DE6CE2"/>
    <w:rsid w:val="00DF6778"/>
    <w:rsid w:val="00DF68A2"/>
    <w:rsid w:val="00E01976"/>
    <w:rsid w:val="00E01D83"/>
    <w:rsid w:val="00E030B3"/>
    <w:rsid w:val="00E03D8E"/>
    <w:rsid w:val="00E0587C"/>
    <w:rsid w:val="00E0684B"/>
    <w:rsid w:val="00E13024"/>
    <w:rsid w:val="00E135CB"/>
    <w:rsid w:val="00E1536E"/>
    <w:rsid w:val="00E15C55"/>
    <w:rsid w:val="00E271F0"/>
    <w:rsid w:val="00E320DB"/>
    <w:rsid w:val="00E32EB4"/>
    <w:rsid w:val="00E3366C"/>
    <w:rsid w:val="00E375B1"/>
    <w:rsid w:val="00E404B9"/>
    <w:rsid w:val="00E438C4"/>
    <w:rsid w:val="00E44652"/>
    <w:rsid w:val="00E4746D"/>
    <w:rsid w:val="00E5039B"/>
    <w:rsid w:val="00E51CD5"/>
    <w:rsid w:val="00E550A9"/>
    <w:rsid w:val="00E5638C"/>
    <w:rsid w:val="00E60885"/>
    <w:rsid w:val="00E612FE"/>
    <w:rsid w:val="00E6435D"/>
    <w:rsid w:val="00E65839"/>
    <w:rsid w:val="00E66C3A"/>
    <w:rsid w:val="00E67CBA"/>
    <w:rsid w:val="00E704E3"/>
    <w:rsid w:val="00E729E5"/>
    <w:rsid w:val="00E72F54"/>
    <w:rsid w:val="00E75576"/>
    <w:rsid w:val="00E7560C"/>
    <w:rsid w:val="00E76E1E"/>
    <w:rsid w:val="00E7753D"/>
    <w:rsid w:val="00E82A3F"/>
    <w:rsid w:val="00E87217"/>
    <w:rsid w:val="00E87C14"/>
    <w:rsid w:val="00E9129A"/>
    <w:rsid w:val="00E933CA"/>
    <w:rsid w:val="00E96BB2"/>
    <w:rsid w:val="00EA182D"/>
    <w:rsid w:val="00EA27C0"/>
    <w:rsid w:val="00EA7071"/>
    <w:rsid w:val="00EB089D"/>
    <w:rsid w:val="00EB12E1"/>
    <w:rsid w:val="00EB1397"/>
    <w:rsid w:val="00EB2C93"/>
    <w:rsid w:val="00EB5C66"/>
    <w:rsid w:val="00EB64A8"/>
    <w:rsid w:val="00EB743A"/>
    <w:rsid w:val="00EC085D"/>
    <w:rsid w:val="00EC1A24"/>
    <w:rsid w:val="00EC6837"/>
    <w:rsid w:val="00EC6F64"/>
    <w:rsid w:val="00ED593C"/>
    <w:rsid w:val="00ED62CB"/>
    <w:rsid w:val="00ED6932"/>
    <w:rsid w:val="00ED6B0F"/>
    <w:rsid w:val="00EE3DDD"/>
    <w:rsid w:val="00EE5AC4"/>
    <w:rsid w:val="00EE6891"/>
    <w:rsid w:val="00EE692A"/>
    <w:rsid w:val="00EE6D55"/>
    <w:rsid w:val="00EE6D8A"/>
    <w:rsid w:val="00EE752C"/>
    <w:rsid w:val="00EE7B58"/>
    <w:rsid w:val="00EF0077"/>
    <w:rsid w:val="00EF1976"/>
    <w:rsid w:val="00EF38BD"/>
    <w:rsid w:val="00EF78DB"/>
    <w:rsid w:val="00F023B6"/>
    <w:rsid w:val="00F03C70"/>
    <w:rsid w:val="00F0537C"/>
    <w:rsid w:val="00F0713C"/>
    <w:rsid w:val="00F11194"/>
    <w:rsid w:val="00F1205C"/>
    <w:rsid w:val="00F12783"/>
    <w:rsid w:val="00F14BC1"/>
    <w:rsid w:val="00F1503C"/>
    <w:rsid w:val="00F1596D"/>
    <w:rsid w:val="00F1787F"/>
    <w:rsid w:val="00F2149C"/>
    <w:rsid w:val="00F21AE2"/>
    <w:rsid w:val="00F22DC7"/>
    <w:rsid w:val="00F26A1C"/>
    <w:rsid w:val="00F32DF9"/>
    <w:rsid w:val="00F33D92"/>
    <w:rsid w:val="00F358BD"/>
    <w:rsid w:val="00F375AB"/>
    <w:rsid w:val="00F419D5"/>
    <w:rsid w:val="00F43A8C"/>
    <w:rsid w:val="00F46C3B"/>
    <w:rsid w:val="00F553BE"/>
    <w:rsid w:val="00F56CD3"/>
    <w:rsid w:val="00F61CD9"/>
    <w:rsid w:val="00F6210A"/>
    <w:rsid w:val="00F63ABE"/>
    <w:rsid w:val="00F647CA"/>
    <w:rsid w:val="00F7167E"/>
    <w:rsid w:val="00F71CC0"/>
    <w:rsid w:val="00F72557"/>
    <w:rsid w:val="00F730DC"/>
    <w:rsid w:val="00F755C6"/>
    <w:rsid w:val="00F76B79"/>
    <w:rsid w:val="00F77213"/>
    <w:rsid w:val="00F77504"/>
    <w:rsid w:val="00F8207A"/>
    <w:rsid w:val="00F849A6"/>
    <w:rsid w:val="00F85708"/>
    <w:rsid w:val="00F913B9"/>
    <w:rsid w:val="00F91A02"/>
    <w:rsid w:val="00F9370D"/>
    <w:rsid w:val="00F9470B"/>
    <w:rsid w:val="00F95B20"/>
    <w:rsid w:val="00FA6261"/>
    <w:rsid w:val="00FA79B2"/>
    <w:rsid w:val="00FB14D5"/>
    <w:rsid w:val="00FB7BE7"/>
    <w:rsid w:val="00FC120C"/>
    <w:rsid w:val="00FC162C"/>
    <w:rsid w:val="00FC44E8"/>
    <w:rsid w:val="00FC466A"/>
    <w:rsid w:val="00FC469A"/>
    <w:rsid w:val="00FC624C"/>
    <w:rsid w:val="00FD1187"/>
    <w:rsid w:val="00FD5B18"/>
    <w:rsid w:val="00FD65F4"/>
    <w:rsid w:val="00FD6E61"/>
    <w:rsid w:val="00FE1DB5"/>
    <w:rsid w:val="00FE4E82"/>
    <w:rsid w:val="00FE5A6F"/>
    <w:rsid w:val="00FE68E5"/>
    <w:rsid w:val="00FE69D2"/>
    <w:rsid w:val="00FE6FF7"/>
    <w:rsid w:val="00FF1487"/>
    <w:rsid w:val="00FF7838"/>
    <w:rsid w:val="0CF207E6"/>
    <w:rsid w:val="31034646"/>
    <w:rsid w:val="59CF34B7"/>
    <w:rsid w:val="5F8944C2"/>
    <w:rsid w:val="5FFBD54F"/>
    <w:rsid w:val="65482CB6"/>
    <w:rsid w:val="6BFA1231"/>
    <w:rsid w:val="7DB6853B"/>
    <w:rsid w:val="7E9E87E3"/>
    <w:rsid w:val="7F7EBE4B"/>
    <w:rsid w:val="7FFB0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9DE55C8"/>
  <w15:docId w15:val="{3191D5FD-85B0-45FC-BC7F-8FDF3623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Pr>
      <w:rFonts w:ascii="宋体" w:eastAsia="宋体" w:hAnsi="宋体" w:cs="宋体"/>
      <w:sz w:val="24"/>
      <w:szCs w:val="24"/>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tabs>
        <w:tab w:val="center" w:pos="4153"/>
        <w:tab w:val="right" w:pos="8306"/>
      </w:tabs>
      <w:snapToGrid w:val="0"/>
      <w:jc w:val="center"/>
    </w:pPr>
    <w:rPr>
      <w:sz w:val="18"/>
      <w:szCs w:val="18"/>
    </w:rPr>
  </w:style>
  <w:style w:type="paragraph" w:styleId="ab">
    <w:name w:val="Subtitle"/>
    <w:basedOn w:val="a"/>
    <w:next w:val="a"/>
    <w:link w:val="ac"/>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d">
    <w:name w:val="footnote text"/>
    <w:basedOn w:val="a"/>
    <w:uiPriority w:val="99"/>
    <w:semiHidden/>
    <w:unhideWhenUsed/>
    <w:pPr>
      <w:snapToGrid w:val="0"/>
    </w:pPr>
    <w:rPr>
      <w:sz w:val="18"/>
    </w:rPr>
  </w:style>
  <w:style w:type="paragraph" w:styleId="ae">
    <w:name w:val="Normal (Web)"/>
    <w:basedOn w:val="a"/>
    <w:uiPriority w:val="99"/>
    <w:unhideWhenUsed/>
    <w:qFormat/>
    <w:pPr>
      <w:spacing w:before="100" w:beforeAutospacing="1" w:after="100" w:afterAutospacing="1"/>
    </w:pPr>
  </w:style>
  <w:style w:type="paragraph" w:styleId="af">
    <w:name w:val="Title"/>
    <w:basedOn w:val="a"/>
    <w:next w:val="a"/>
    <w:link w:val="af0"/>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1">
    <w:name w:val="annotation subject"/>
    <w:basedOn w:val="a3"/>
    <w:next w:val="a3"/>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uiPriority w:val="99"/>
    <w:semiHidden/>
    <w:unhideWhenUsed/>
    <w:qFormat/>
  </w:style>
  <w:style w:type="character" w:styleId="af5">
    <w:name w:val="Hyperlink"/>
    <w:basedOn w:val="a0"/>
    <w:uiPriority w:val="99"/>
    <w:unhideWhenUsed/>
    <w:qFormat/>
    <w:rPr>
      <w:color w:val="467886" w:themeColor="hyperlink"/>
      <w:u w:val="single"/>
    </w:rPr>
  </w:style>
  <w:style w:type="character" w:styleId="af6">
    <w:name w:val="annotation reference"/>
    <w:basedOn w:val="a0"/>
    <w:uiPriority w:val="99"/>
    <w:semiHidden/>
    <w:unhideWhenUsed/>
    <w:qFormat/>
    <w:rPr>
      <w:sz w:val="21"/>
      <w:szCs w:val="21"/>
    </w:rPr>
  </w:style>
  <w:style w:type="character" w:styleId="af7">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0">
    <w:name w:val="标题 字符"/>
    <w:basedOn w:val="a0"/>
    <w:link w:val="af"/>
    <w:uiPriority w:val="10"/>
    <w:qFormat/>
    <w:rPr>
      <w:rFonts w:asciiTheme="majorHAnsi" w:eastAsiaTheme="majorEastAsia" w:hAnsiTheme="majorHAnsi" w:cstheme="majorBidi"/>
      <w:spacing w:val="-10"/>
      <w:kern w:val="28"/>
      <w:sz w:val="56"/>
      <w:szCs w:val="56"/>
    </w:rPr>
  </w:style>
  <w:style w:type="character" w:customStyle="1" w:styleId="ac">
    <w:name w:val="副标题 字符"/>
    <w:basedOn w:val="a0"/>
    <w:link w:val="ab"/>
    <w:uiPriority w:val="11"/>
    <w:qFormat/>
    <w:rPr>
      <w:rFonts w:asciiTheme="majorHAnsi" w:eastAsiaTheme="majorEastAsia" w:hAnsiTheme="majorHAnsi" w:cstheme="majorBidi"/>
      <w:color w:val="595959" w:themeColor="text1" w:themeTint="A6"/>
      <w:spacing w:val="15"/>
      <w:sz w:val="28"/>
      <w:szCs w:val="28"/>
    </w:rPr>
  </w:style>
  <w:style w:type="paragraph" w:styleId="af8">
    <w:name w:val="Quote"/>
    <w:basedOn w:val="a"/>
    <w:next w:val="a"/>
    <w:link w:val="af9"/>
    <w:uiPriority w:val="29"/>
    <w:qFormat/>
    <w:pPr>
      <w:spacing w:before="160"/>
      <w:jc w:val="center"/>
    </w:pPr>
    <w:rPr>
      <w:i/>
      <w:iCs/>
      <w:color w:val="404040" w:themeColor="text1" w:themeTint="BF"/>
    </w:rPr>
  </w:style>
  <w:style w:type="character" w:customStyle="1" w:styleId="af9">
    <w:name w:val="引用 字符"/>
    <w:basedOn w:val="a0"/>
    <w:link w:val="af8"/>
    <w:uiPriority w:val="29"/>
    <w:qFormat/>
    <w:rPr>
      <w:i/>
      <w:iCs/>
      <w:color w:val="404040" w:themeColor="text1" w:themeTint="BF"/>
    </w:rPr>
  </w:style>
  <w:style w:type="paragraph" w:styleId="afa">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b">
    <w:name w:val="Intense Quote"/>
    <w:basedOn w:val="a"/>
    <w:next w:val="a"/>
    <w:link w:val="afc"/>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c">
    <w:name w:val="明显引用 字符"/>
    <w:basedOn w:val="a0"/>
    <w:link w:val="afb"/>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4">
    <w:name w:val="批注文字 字符"/>
    <w:basedOn w:val="a0"/>
    <w:link w:val="a3"/>
    <w:uiPriority w:val="99"/>
    <w:qFormat/>
    <w:rPr>
      <w:rFonts w:ascii="宋体" w:eastAsia="宋体" w:hAnsi="宋体" w:cs="宋体"/>
      <w:kern w:val="0"/>
      <w:sz w:val="24"/>
      <w14:ligatures w14:val="none"/>
    </w:rPr>
  </w:style>
  <w:style w:type="character" w:customStyle="1" w:styleId="af2">
    <w:name w:val="批注主题 字符"/>
    <w:basedOn w:val="a4"/>
    <w:link w:val="af1"/>
    <w:uiPriority w:val="99"/>
    <w:semiHidden/>
    <w:qFormat/>
    <w:rPr>
      <w:rFonts w:ascii="宋体" w:eastAsia="宋体" w:hAnsi="宋体" w:cs="宋体"/>
      <w:b/>
      <w:bCs/>
      <w:kern w:val="0"/>
      <w:sz w:val="24"/>
      <w14:ligatures w14:val="none"/>
    </w:rPr>
  </w:style>
  <w:style w:type="paragraph" w:customStyle="1" w:styleId="13">
    <w:name w:val="修订1"/>
    <w:hidden/>
    <w:uiPriority w:val="99"/>
    <w:semiHidden/>
    <w:qFormat/>
    <w:rPr>
      <w:rFonts w:ascii="宋体" w:eastAsia="宋体" w:hAnsi="宋体" w:cs="宋体"/>
      <w:sz w:val="24"/>
      <w:szCs w:val="24"/>
    </w:rPr>
  </w:style>
  <w:style w:type="character" w:customStyle="1" w:styleId="a6">
    <w:name w:val="批注框文本 字符"/>
    <w:basedOn w:val="a0"/>
    <w:link w:val="a5"/>
    <w:uiPriority w:val="99"/>
    <w:semiHidden/>
    <w:qFormat/>
    <w:rPr>
      <w:rFonts w:ascii="宋体" w:eastAsia="宋体" w:hAnsi="宋体" w:cs="宋体"/>
      <w:sz w:val="18"/>
      <w:szCs w:val="18"/>
    </w:rPr>
  </w:style>
  <w:style w:type="paragraph" w:customStyle="1" w:styleId="21">
    <w:name w:val="修订2"/>
    <w:hidden/>
    <w:uiPriority w:val="99"/>
    <w:semiHidden/>
    <w:qFormat/>
    <w:rPr>
      <w:rFonts w:ascii="宋体" w:eastAsia="宋体" w:hAnsi="宋体" w:cs="宋体"/>
      <w:sz w:val="24"/>
      <w:szCs w:val="24"/>
    </w:rPr>
  </w:style>
  <w:style w:type="paragraph" w:styleId="afd">
    <w:name w:val="Revision"/>
    <w:hidden/>
    <w:uiPriority w:val="99"/>
    <w:unhideWhenUsed/>
    <w:rsid w:val="003D3D56"/>
    <w:rPr>
      <w:rFonts w:ascii="宋体" w:eastAsia="宋体" w:hAnsi="宋体" w:cs="宋体"/>
      <w:sz w:val="24"/>
      <w:szCs w:val="24"/>
    </w:rPr>
  </w:style>
  <w:style w:type="character" w:styleId="afe">
    <w:name w:val="Placeholder Text"/>
    <w:basedOn w:val="a0"/>
    <w:uiPriority w:val="99"/>
    <w:unhideWhenUsed/>
    <w:rsid w:val="00971269"/>
    <w:rPr>
      <w:color w:val="666666"/>
    </w:rPr>
  </w:style>
  <w:style w:type="paragraph" w:customStyle="1" w:styleId="ListParagraph1">
    <w:name w:val="List Paragraph1"/>
    <w:basedOn w:val="a"/>
    <w:uiPriority w:val="34"/>
    <w:qFormat/>
    <w:rsid w:val="002A6511"/>
    <w:pPr>
      <w:ind w:left="720"/>
      <w:contextualSpacing/>
    </w:pPr>
  </w:style>
  <w:style w:type="character" w:customStyle="1" w:styleId="14">
    <w:name w:val="未处理的提及1"/>
    <w:basedOn w:val="a0"/>
    <w:uiPriority w:val="99"/>
    <w:semiHidden/>
    <w:unhideWhenUsed/>
    <w:rsid w:val="00871209"/>
    <w:rPr>
      <w:color w:val="605E5C"/>
      <w:shd w:val="clear" w:color="auto" w:fill="E1DFDD"/>
    </w:rPr>
  </w:style>
  <w:style w:type="character" w:styleId="aff">
    <w:name w:val="FollowedHyperlink"/>
    <w:basedOn w:val="a0"/>
    <w:uiPriority w:val="99"/>
    <w:semiHidden/>
    <w:unhideWhenUsed/>
    <w:rsid w:val="00E3366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683506">
      <w:bodyDiv w:val="1"/>
      <w:marLeft w:val="0"/>
      <w:marRight w:val="0"/>
      <w:marTop w:val="0"/>
      <w:marBottom w:val="0"/>
      <w:divBdr>
        <w:top w:val="none" w:sz="0" w:space="0" w:color="auto"/>
        <w:left w:val="none" w:sz="0" w:space="0" w:color="auto"/>
        <w:bottom w:val="none" w:sz="0" w:space="0" w:color="auto"/>
        <w:right w:val="none" w:sz="0" w:space="0" w:color="auto"/>
      </w:divBdr>
    </w:div>
    <w:div w:id="330838938">
      <w:bodyDiv w:val="1"/>
      <w:marLeft w:val="0"/>
      <w:marRight w:val="0"/>
      <w:marTop w:val="0"/>
      <w:marBottom w:val="0"/>
      <w:divBdr>
        <w:top w:val="none" w:sz="0" w:space="0" w:color="auto"/>
        <w:left w:val="none" w:sz="0" w:space="0" w:color="auto"/>
        <w:bottom w:val="none" w:sz="0" w:space="0" w:color="auto"/>
        <w:right w:val="none" w:sz="0" w:space="0" w:color="auto"/>
      </w:divBdr>
      <w:divsChild>
        <w:div w:id="403258760">
          <w:marLeft w:val="0"/>
          <w:marRight w:val="0"/>
          <w:marTop w:val="0"/>
          <w:marBottom w:val="0"/>
          <w:divBdr>
            <w:top w:val="none" w:sz="0" w:space="0" w:color="auto"/>
            <w:left w:val="none" w:sz="0" w:space="0" w:color="auto"/>
            <w:bottom w:val="none" w:sz="0" w:space="0" w:color="auto"/>
            <w:right w:val="none" w:sz="0" w:space="0" w:color="auto"/>
          </w:divBdr>
          <w:divsChild>
            <w:div w:id="20696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3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ccxgfi.com/" TargetMode="External"/><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20.png"/><Relationship Id="rId4" Type="http://schemas.openxmlformats.org/officeDocument/2006/relationships/image" Target="media/image2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w="http://schemas.openxmlformats.org/wordprocessingml/2006/main" xmlns:w15="http://schemas.microsoft.com/office/word/2012/wordml" xmlns:w14="http://schemas.microsoft.com/office/word/2010/wordml" xmlns:m="http://schemas.openxmlformats.org/officeDocument/2006/math"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2.xml><?xml version="1.0" encoding="utf-8"?>
<s:customData xmlns:s="http://www.wps.cn/officeDocument/2013/wpsCustomData" xmln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996EC2F-A5B4-7845-9BB0-CEF08F52C271}">
  <ds:schemaRefs>
    <ds:schemaRef ds:uri="http://schemas.openxmlformats.org/wordprocessingml/2006/main"/>
    <ds:schemaRef ds:uri="http://schemas.microsoft.com/office/word/2012/wordml"/>
    <ds:schemaRef ds:uri="http://schemas.microsoft.com/office/word/2010/wordml"/>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3951</Words>
  <Characters>22524</Characters>
  <Application>Microsoft Office Word</Application>
  <DocSecurity>0</DocSecurity>
  <Lines>187</Lines>
  <Paragraphs>52</Paragraphs>
  <ScaleCrop>false</ScaleCrop>
  <Company/>
  <LinksUpToDate>false</LinksUpToDate>
  <CharactersWithSpaces>26423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Lifting</dc:creator>
  <cp:lastModifiedBy>张舒怡</cp:lastModifiedBy>
  <cp:revision>31</cp:revision>
  <cp:lastPrinted>2024-09-22T06:23:00Z</cp:lastPrinted>
  <dcterms:created xsi:type="dcterms:W3CDTF">2025-02-28T01:46:00Z</dcterms:created>
  <dcterms:modified xsi:type="dcterms:W3CDTF">2025-03-24T04:15:00Z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A2BE1BFB228C47EF840DD1216E87A926_13</vt:lpwstr>
  </property>
</Properties>
</file>